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27"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 xml:space="preserve">РОССИЙСКАЯ ФЕДЕРАЦИЯ    </w:t>
      </w:r>
    </w:p>
    <w:p w:rsidR="00D83559"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РОСТОВСКАЯ ОБЛАСТЬ</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МУНИЦИПАЛЬНОЕ ОБРАЗОВАНИЕ</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«КРАСНОАРМЕЙСКОЕ СЕЛЬСКОЕ ПОСЕЛЕНИЕ»</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4E2F96" w:rsidP="00B87FB2">
      <w:pPr>
        <w:rPr>
          <w:sz w:val="28"/>
          <w:szCs w:val="28"/>
        </w:rPr>
      </w:pPr>
      <w:r>
        <w:rPr>
          <w:sz w:val="28"/>
          <w:szCs w:val="28"/>
        </w:rPr>
        <w:t>27</w:t>
      </w:r>
      <w:r w:rsidR="002E24E8">
        <w:rPr>
          <w:sz w:val="28"/>
          <w:szCs w:val="28"/>
        </w:rPr>
        <w:t>.1</w:t>
      </w:r>
      <w:r w:rsidR="007F26B8">
        <w:rPr>
          <w:sz w:val="28"/>
          <w:szCs w:val="28"/>
        </w:rPr>
        <w:t>2</w:t>
      </w:r>
      <w:r w:rsidR="00DC1AE6" w:rsidRPr="000F01C9">
        <w:rPr>
          <w:sz w:val="28"/>
          <w:szCs w:val="28"/>
        </w:rPr>
        <w:t>.</w:t>
      </w:r>
      <w:r w:rsidR="00241327" w:rsidRPr="000F01C9">
        <w:rPr>
          <w:sz w:val="28"/>
          <w:szCs w:val="28"/>
        </w:rPr>
        <w:t>2021</w:t>
      </w:r>
      <w:r w:rsidR="008716A8">
        <w:rPr>
          <w:sz w:val="28"/>
          <w:szCs w:val="28"/>
        </w:rPr>
        <w:t xml:space="preserve">                                                        </w:t>
      </w:r>
      <w:r w:rsidR="00E41577">
        <w:rPr>
          <w:sz w:val="28"/>
          <w:szCs w:val="28"/>
        </w:rPr>
        <w:t>№</w:t>
      </w:r>
      <w:r w:rsidR="00E319B4">
        <w:rPr>
          <w:sz w:val="28"/>
          <w:szCs w:val="28"/>
        </w:rPr>
        <w:t>199</w:t>
      </w:r>
      <w:r w:rsidR="0038118A" w:rsidRPr="000F01C9">
        <w:rPr>
          <w:sz w:val="28"/>
          <w:szCs w:val="28"/>
        </w:rPr>
        <w:t xml:space="preserve">  </w:t>
      </w:r>
      <w:r w:rsidR="008716A8">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w:t>
      </w:r>
      <w:r w:rsidR="00E319B4" w:rsidRPr="00E319B4">
        <w:rPr>
          <w:bCs/>
          <w:color w:val="000000"/>
          <w:sz w:val="28"/>
          <w:szCs w:val="28"/>
        </w:rPr>
        <w:t>й</w:t>
      </w:r>
      <w:r w:rsidRPr="000F01C9">
        <w:rPr>
          <w:sz w:val="28"/>
          <w:szCs w:val="28"/>
        </w:rPr>
        <w:t xml:space="preserve">Администрация Красноармейского сельского поселения </w:t>
      </w:r>
      <w:r w:rsidRPr="000F01C9">
        <w:rPr>
          <w:b/>
          <w:sz w:val="28"/>
          <w:szCs w:val="28"/>
        </w:rPr>
        <w:t>п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первой категории  Администрации Красноармейского сельского поселения Старунову  М.С.</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4E2F96">
        <w:rPr>
          <w:sz w:val="28"/>
          <w:szCs w:val="28"/>
        </w:rPr>
        <w:t>27</w:t>
      </w:r>
      <w:bookmarkStart w:id="0" w:name="_GoBack"/>
      <w:bookmarkEnd w:id="0"/>
      <w:r w:rsidR="002E24E8">
        <w:rPr>
          <w:sz w:val="28"/>
          <w:szCs w:val="28"/>
        </w:rPr>
        <w:t>.1</w:t>
      </w:r>
      <w:r w:rsidR="007F26B8">
        <w:rPr>
          <w:sz w:val="28"/>
          <w:szCs w:val="28"/>
        </w:rPr>
        <w:t>2</w:t>
      </w:r>
      <w:r w:rsidR="00241327" w:rsidRPr="000F01C9">
        <w:rPr>
          <w:sz w:val="28"/>
          <w:szCs w:val="28"/>
        </w:rPr>
        <w:t>.2021</w:t>
      </w:r>
      <w:r w:rsidR="00332C18" w:rsidRPr="000F01C9">
        <w:rPr>
          <w:sz w:val="28"/>
          <w:szCs w:val="28"/>
        </w:rPr>
        <w:t xml:space="preserve"> №</w:t>
      </w:r>
      <w:r w:rsidR="00E319B4">
        <w:rPr>
          <w:sz w:val="28"/>
          <w:szCs w:val="28"/>
        </w:rPr>
        <w:t>199</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lastRenderedPageBreak/>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943EFC">
              <w:rPr>
                <w:sz w:val="28"/>
                <w:szCs w:val="28"/>
              </w:rPr>
              <w:t>26466,5</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943EFC">
              <w:rPr>
                <w:sz w:val="28"/>
                <w:szCs w:val="28"/>
              </w:rPr>
              <w:t>2658,3</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943EFC">
              <w:rPr>
                <w:sz w:val="28"/>
                <w:szCs w:val="28"/>
              </w:rPr>
              <w:t>1703,8</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943EFC">
              <w:rPr>
                <w:sz w:val="28"/>
                <w:szCs w:val="28"/>
              </w:rPr>
              <w:t>1439,8</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1628,6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943EFC">
              <w:rPr>
                <w:sz w:val="28"/>
                <w:szCs w:val="28"/>
              </w:rPr>
              <w:t>25721,9</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0,0тыс.руб.,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Pr="000F01C9" w:rsidRDefault="00332C18" w:rsidP="00FA40A5">
            <w:pPr>
              <w:jc w:val="center"/>
              <w:rPr>
                <w:color w:val="FF0000"/>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D058C1">
              <w:rPr>
                <w:sz w:val="28"/>
                <w:szCs w:val="28"/>
              </w:rPr>
              <w:t>26</w:t>
            </w:r>
            <w:r w:rsidR="00943EFC">
              <w:rPr>
                <w:sz w:val="28"/>
                <w:szCs w:val="28"/>
              </w:rPr>
              <w:t>235,1</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943EFC">
              <w:rPr>
                <w:sz w:val="28"/>
                <w:szCs w:val="28"/>
              </w:rPr>
              <w:t>2638,3</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943EFC">
              <w:rPr>
                <w:sz w:val="28"/>
                <w:szCs w:val="28"/>
              </w:rPr>
              <w:t>1683,8</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943EFC">
              <w:rPr>
                <w:sz w:val="28"/>
                <w:szCs w:val="28"/>
              </w:rPr>
              <w:t>1419,8</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1608,6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D058C1">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943EFC">
              <w:rPr>
                <w:sz w:val="28"/>
                <w:szCs w:val="28"/>
              </w:rPr>
              <w:t>25490,5</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r w:rsidRPr="000F01C9">
              <w:rPr>
                <w:rFonts w:eastAsia="Andale Sans UI"/>
                <w:kern w:val="1"/>
                <w:sz w:val="28"/>
                <w:szCs w:val="28"/>
                <w:lang w:val="de-DE" w:eastAsia="fa-IR" w:bidi="fa-IR"/>
              </w:rPr>
              <w:t>овышениекачествасредыдлясозданиякомфортных и безопасныхусловийпроживания</w:t>
            </w:r>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жителей</w:t>
            </w:r>
            <w:r w:rsidRPr="000F01C9">
              <w:rPr>
                <w:rFonts w:eastAsia="Andale Sans UI"/>
                <w:kern w:val="1"/>
                <w:sz w:val="28"/>
                <w:szCs w:val="28"/>
                <w:lang w:eastAsia="fa-IR" w:bidi="fa-IR"/>
              </w:rPr>
              <w:t>поселения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 xml:space="preserve">,4 тыс.руб.,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w:t>
      </w:r>
      <w:r w:rsidRPr="000F01C9">
        <w:rPr>
          <w:sz w:val="28"/>
          <w:szCs w:val="28"/>
        </w:rPr>
        <w:lastRenderedPageBreak/>
        <w:t>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Ед</w:t>
            </w:r>
            <w:r w:rsidR="006A7454" w:rsidRPr="000F01C9">
              <w:rPr>
                <w:sz w:val="24"/>
                <w:szCs w:val="24"/>
              </w:rPr>
              <w:t>ица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Статисти-</w:t>
            </w:r>
          </w:p>
          <w:p w:rsidR="00D83559" w:rsidRPr="000F01C9" w:rsidRDefault="00D83559" w:rsidP="00D83559">
            <w:pPr>
              <w:autoSpaceDE w:val="0"/>
              <w:autoSpaceDN w:val="0"/>
              <w:adjustRightInd w:val="0"/>
              <w:rPr>
                <w:sz w:val="24"/>
                <w:szCs w:val="24"/>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p>
        </w:tc>
        <w:tc>
          <w:tcPr>
            <w:tcW w:w="1417" w:type="dxa"/>
          </w:tcPr>
          <w:p w:rsidR="006A7454" w:rsidRPr="000F01C9" w:rsidRDefault="006A7454" w:rsidP="006A7454">
            <w:pPr>
              <w:autoSpaceDE w:val="0"/>
              <w:autoSpaceDN w:val="0"/>
              <w:adjustRightInd w:val="0"/>
              <w:rPr>
                <w:sz w:val="21"/>
                <w:szCs w:val="21"/>
              </w:rPr>
            </w:pPr>
            <w:r w:rsidRPr="000F01C9">
              <w:rPr>
                <w:sz w:val="21"/>
                <w:szCs w:val="21"/>
              </w:rPr>
              <w:t>Статисти-</w:t>
            </w:r>
          </w:p>
          <w:p w:rsidR="00D83559"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r w:rsidRPr="000F01C9">
              <w:rPr>
                <w:sz w:val="21"/>
                <w:szCs w:val="21"/>
              </w:rPr>
              <w:lastRenderedPageBreak/>
              <w:t>Статисти-</w:t>
            </w:r>
          </w:p>
          <w:p w:rsidR="0095653A"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95653A" w:rsidRPr="000F01C9" w:rsidRDefault="0095653A" w:rsidP="0095653A">
            <w:pPr>
              <w:autoSpaceDE w:val="0"/>
              <w:autoSpaceDN w:val="0"/>
              <w:adjustRightInd w:val="0"/>
              <w:rPr>
                <w:sz w:val="21"/>
                <w:szCs w:val="21"/>
              </w:rPr>
            </w:pPr>
            <w:r w:rsidRPr="000F01C9">
              <w:rPr>
                <w:sz w:val="21"/>
                <w:szCs w:val="21"/>
              </w:rPr>
              <w:t>Процен</w:t>
            </w:r>
          </w:p>
          <w:p w:rsidR="0095653A" w:rsidRPr="000F01C9" w:rsidRDefault="0095653A" w:rsidP="0095653A">
            <w:pPr>
              <w:autoSpaceDE w:val="0"/>
              <w:autoSpaceDN w:val="0"/>
              <w:adjustRightInd w:val="0"/>
              <w:rPr>
                <w:sz w:val="21"/>
                <w:szCs w:val="21"/>
              </w:rPr>
            </w:pPr>
            <w:r w:rsidRPr="000F01C9">
              <w:rPr>
                <w:sz w:val="21"/>
                <w:szCs w:val="21"/>
              </w:rPr>
              <w:t>тов</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rFonts w:eastAsia="Andale Sans UI"/>
                <w:kern w:val="1"/>
                <w:sz w:val="22"/>
                <w:szCs w:val="22"/>
                <w:lang w:eastAsia="fa-IR" w:bidi="fa-IR"/>
              </w:rPr>
              <w:t>с</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программеКрасноармейского сельск</w:t>
      </w:r>
      <w:r w:rsidRPr="000F01C9">
        <w:rPr>
          <w:sz w:val="24"/>
          <w:szCs w:val="24"/>
        </w:rPr>
        <w:t>о</w:t>
      </w:r>
      <w:r w:rsidRPr="000F01C9">
        <w:rPr>
          <w:sz w:val="24"/>
          <w:szCs w:val="24"/>
        </w:rPr>
        <w:t>го поселения Орловского района «Обеспечение качес</w:t>
      </w:r>
      <w:r w:rsidRPr="000F01C9">
        <w:rPr>
          <w:sz w:val="24"/>
          <w:szCs w:val="24"/>
        </w:rPr>
        <w:t>т</w:t>
      </w:r>
      <w:r w:rsidRPr="000F01C9">
        <w:rPr>
          <w:sz w:val="24"/>
          <w:szCs w:val="24"/>
        </w:rPr>
        <w:t>венными жилищно-коммунальными услугами населения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r w:rsidRPr="000F01C9">
              <w:rPr>
                <w:sz w:val="16"/>
                <w:szCs w:val="16"/>
              </w:rPr>
              <w:t>Пр</w:t>
            </w:r>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9B2DF4" w:rsidP="009B2DF4">
            <w:pPr>
              <w:jc w:val="center"/>
              <w:rPr>
                <w:color w:val="000000"/>
                <w:sz w:val="16"/>
                <w:szCs w:val="16"/>
              </w:rPr>
            </w:pPr>
            <w:r w:rsidRPr="009B2DF4">
              <w:rPr>
                <w:color w:val="000000"/>
                <w:sz w:val="16"/>
                <w:szCs w:val="16"/>
              </w:rPr>
              <w:t>26466,5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2658,3</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1703,8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1439,8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9B2DF4" w:rsidRDefault="009B2DF4" w:rsidP="009B2DF4">
            <w:pPr>
              <w:jc w:val="center"/>
              <w:rPr>
                <w:color w:val="000000"/>
                <w:sz w:val="16"/>
                <w:szCs w:val="16"/>
              </w:rPr>
            </w:pPr>
            <w:r w:rsidRPr="009B2DF4">
              <w:rPr>
                <w:color w:val="000000"/>
                <w:sz w:val="16"/>
                <w:szCs w:val="16"/>
              </w:rPr>
              <w:t>26466,5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9B2DF4" w:rsidP="009B2DF4">
            <w:pPr>
              <w:jc w:val="center"/>
              <w:rPr>
                <w:color w:val="000000"/>
                <w:sz w:val="16"/>
                <w:szCs w:val="16"/>
              </w:rPr>
            </w:pPr>
            <w:r w:rsidRPr="009B2DF4">
              <w:rPr>
                <w:color w:val="000000"/>
                <w:sz w:val="16"/>
                <w:szCs w:val="16"/>
              </w:rPr>
              <w:t>2658,3</w:t>
            </w:r>
          </w:p>
        </w:tc>
        <w:tc>
          <w:tcPr>
            <w:tcW w:w="850" w:type="dxa"/>
            <w:vAlign w:val="center"/>
          </w:tcPr>
          <w:p w:rsidR="009B2DF4" w:rsidRPr="009B2DF4" w:rsidRDefault="009B2DF4" w:rsidP="009B2DF4">
            <w:pPr>
              <w:jc w:val="center"/>
              <w:rPr>
                <w:color w:val="000000"/>
                <w:sz w:val="16"/>
                <w:szCs w:val="16"/>
              </w:rPr>
            </w:pPr>
            <w:r w:rsidRPr="009B2DF4">
              <w:rPr>
                <w:color w:val="000000"/>
                <w:sz w:val="16"/>
                <w:szCs w:val="16"/>
              </w:rPr>
              <w:t>1703,8</w:t>
            </w:r>
          </w:p>
        </w:tc>
        <w:tc>
          <w:tcPr>
            <w:tcW w:w="709" w:type="dxa"/>
            <w:vAlign w:val="center"/>
          </w:tcPr>
          <w:p w:rsidR="009B2DF4" w:rsidRPr="009B2DF4" w:rsidRDefault="009B2DF4" w:rsidP="009B2DF4">
            <w:pPr>
              <w:jc w:val="center"/>
              <w:rPr>
                <w:color w:val="000000"/>
                <w:sz w:val="16"/>
                <w:szCs w:val="16"/>
              </w:rPr>
            </w:pPr>
            <w:r w:rsidRPr="009B2DF4">
              <w:rPr>
                <w:color w:val="000000"/>
                <w:sz w:val="16"/>
                <w:szCs w:val="16"/>
              </w:rPr>
              <w:t>1439,8</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9B2DF4" w:rsidP="007F26B8">
            <w:pPr>
              <w:jc w:val="center"/>
              <w:rPr>
                <w:sz w:val="16"/>
                <w:szCs w:val="16"/>
              </w:rPr>
            </w:pPr>
            <w:r w:rsidRPr="00685B13">
              <w:rPr>
                <w:sz w:val="16"/>
                <w:szCs w:val="16"/>
              </w:rPr>
              <w:t>26235,1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9B2DF4" w:rsidP="007F26B8">
            <w:pPr>
              <w:jc w:val="center"/>
              <w:rPr>
                <w:sz w:val="16"/>
                <w:szCs w:val="16"/>
              </w:rPr>
            </w:pPr>
            <w:r w:rsidRPr="00685B13">
              <w:rPr>
                <w:sz w:val="16"/>
                <w:szCs w:val="16"/>
              </w:rPr>
              <w:t>2638,3</w:t>
            </w:r>
          </w:p>
        </w:tc>
        <w:tc>
          <w:tcPr>
            <w:tcW w:w="850" w:type="dxa"/>
            <w:vAlign w:val="center"/>
          </w:tcPr>
          <w:p w:rsidR="009B2DF4" w:rsidRPr="00685B13" w:rsidRDefault="009B2DF4" w:rsidP="007F26B8">
            <w:pPr>
              <w:jc w:val="center"/>
              <w:rPr>
                <w:sz w:val="16"/>
                <w:szCs w:val="16"/>
              </w:rPr>
            </w:pPr>
            <w:r w:rsidRPr="00685B13">
              <w:rPr>
                <w:sz w:val="16"/>
                <w:szCs w:val="16"/>
              </w:rPr>
              <w:t>1683,8</w:t>
            </w:r>
          </w:p>
        </w:tc>
        <w:tc>
          <w:tcPr>
            <w:tcW w:w="709" w:type="dxa"/>
            <w:vAlign w:val="center"/>
          </w:tcPr>
          <w:p w:rsidR="009B2DF4" w:rsidRPr="00685B13" w:rsidRDefault="009B2DF4" w:rsidP="007F26B8">
            <w:pPr>
              <w:jc w:val="center"/>
              <w:rPr>
                <w:sz w:val="16"/>
                <w:szCs w:val="16"/>
              </w:rPr>
            </w:pPr>
            <w:r w:rsidRPr="00685B13">
              <w:rPr>
                <w:sz w:val="16"/>
                <w:szCs w:val="16"/>
              </w:rPr>
              <w:t>1419,8</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9B2DF4" w:rsidP="007F26B8">
            <w:pPr>
              <w:jc w:val="center"/>
              <w:rPr>
                <w:sz w:val="16"/>
                <w:szCs w:val="16"/>
              </w:rPr>
            </w:pPr>
            <w:r w:rsidRPr="00685B13">
              <w:rPr>
                <w:sz w:val="16"/>
                <w:szCs w:val="16"/>
              </w:rPr>
              <w:t>26235,1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9B2DF4" w:rsidP="002D3004">
            <w:pPr>
              <w:jc w:val="center"/>
              <w:rPr>
                <w:sz w:val="16"/>
                <w:szCs w:val="16"/>
              </w:rPr>
            </w:pPr>
            <w:r w:rsidRPr="00685B13">
              <w:rPr>
                <w:sz w:val="16"/>
                <w:szCs w:val="16"/>
              </w:rPr>
              <w:t>2638,3</w:t>
            </w:r>
          </w:p>
        </w:tc>
        <w:tc>
          <w:tcPr>
            <w:tcW w:w="850" w:type="dxa"/>
            <w:vAlign w:val="center"/>
          </w:tcPr>
          <w:p w:rsidR="009B2DF4" w:rsidRPr="00685B13" w:rsidRDefault="009B2DF4" w:rsidP="002D3004">
            <w:pPr>
              <w:jc w:val="center"/>
              <w:rPr>
                <w:sz w:val="16"/>
                <w:szCs w:val="16"/>
              </w:rPr>
            </w:pPr>
            <w:r w:rsidRPr="00685B13">
              <w:rPr>
                <w:sz w:val="16"/>
                <w:szCs w:val="16"/>
              </w:rPr>
              <w:t>1683,8</w:t>
            </w:r>
          </w:p>
        </w:tc>
        <w:tc>
          <w:tcPr>
            <w:tcW w:w="709" w:type="dxa"/>
            <w:vAlign w:val="center"/>
          </w:tcPr>
          <w:p w:rsidR="009B2DF4" w:rsidRPr="00685B13" w:rsidRDefault="009B2DF4" w:rsidP="002D3004">
            <w:pPr>
              <w:jc w:val="center"/>
              <w:rPr>
                <w:sz w:val="16"/>
                <w:szCs w:val="16"/>
              </w:rPr>
            </w:pPr>
            <w:r w:rsidRPr="00685B13">
              <w:rPr>
                <w:sz w:val="16"/>
                <w:szCs w:val="16"/>
              </w:rPr>
              <w:t>1419,8</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14791,9</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1396,0</w:t>
            </w:r>
          </w:p>
        </w:tc>
        <w:tc>
          <w:tcPr>
            <w:tcW w:w="850"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1198,9</w:t>
            </w:r>
          </w:p>
        </w:tc>
        <w:tc>
          <w:tcPr>
            <w:tcW w:w="709"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1262,8</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8" w:type="dxa"/>
            <w:vAlign w:val="center"/>
          </w:tcPr>
          <w:p w:rsidR="009B2DF4" w:rsidRPr="00685B13" w:rsidRDefault="009B2DF4" w:rsidP="007F26B8">
            <w:pPr>
              <w:jc w:val="center"/>
              <w:rPr>
                <w:sz w:val="16"/>
                <w:szCs w:val="16"/>
              </w:rPr>
            </w:pPr>
            <w:r w:rsidRPr="00685B13">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1344,7</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850" w:type="dxa"/>
            <w:vAlign w:val="center"/>
          </w:tcPr>
          <w:p w:rsidR="009B2DF4" w:rsidRPr="00685B13" w:rsidRDefault="009B2DF4" w:rsidP="00E319B4">
            <w:pPr>
              <w:rPr>
                <w:sz w:val="16"/>
                <w:szCs w:val="16"/>
              </w:rPr>
            </w:pPr>
          </w:p>
          <w:p w:rsidR="009B2DF4" w:rsidRPr="00685B13" w:rsidRDefault="009B2DF4" w:rsidP="00E319B4">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109,7</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9060,9</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9B2DF4" w:rsidP="007F26B8">
            <w:pPr>
              <w:rPr>
                <w:sz w:val="16"/>
                <w:szCs w:val="16"/>
              </w:rPr>
            </w:pPr>
            <w:r w:rsidRPr="00685B13">
              <w:rPr>
                <w:sz w:val="16"/>
                <w:szCs w:val="16"/>
              </w:rPr>
              <w:t>1035,3</w:t>
            </w:r>
          </w:p>
        </w:tc>
        <w:tc>
          <w:tcPr>
            <w:tcW w:w="850" w:type="dxa"/>
            <w:vAlign w:val="center"/>
          </w:tcPr>
          <w:p w:rsidR="009B2DF4" w:rsidRPr="00685B13" w:rsidRDefault="009B2DF4" w:rsidP="007F26B8">
            <w:pPr>
              <w:jc w:val="center"/>
              <w:rPr>
                <w:sz w:val="16"/>
                <w:szCs w:val="16"/>
              </w:rPr>
            </w:pPr>
            <w:r w:rsidRPr="00685B13">
              <w:rPr>
                <w:sz w:val="16"/>
                <w:szCs w:val="16"/>
              </w:rPr>
              <w:t>477,9</w:t>
            </w:r>
          </w:p>
        </w:tc>
        <w:tc>
          <w:tcPr>
            <w:tcW w:w="709" w:type="dxa"/>
            <w:vAlign w:val="center"/>
          </w:tcPr>
          <w:p w:rsidR="009B2DF4" w:rsidRPr="00685B13" w:rsidRDefault="009B2DF4" w:rsidP="007F26B8">
            <w:pPr>
              <w:jc w:val="center"/>
              <w:rPr>
                <w:sz w:val="16"/>
                <w:szCs w:val="16"/>
              </w:rPr>
            </w:pPr>
            <w:r w:rsidRPr="00685B13">
              <w:rPr>
                <w:sz w:val="16"/>
                <w:szCs w:val="16"/>
              </w:rPr>
              <w:t>40,3</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9B2DF4" w:rsidP="007F26B8">
            <w:pPr>
              <w:jc w:val="center"/>
              <w:rPr>
                <w:sz w:val="16"/>
                <w:szCs w:val="16"/>
              </w:rPr>
            </w:pPr>
            <w:r w:rsidRPr="00685B13">
              <w:rPr>
                <w:sz w:val="16"/>
                <w:szCs w:val="16"/>
              </w:rPr>
              <w:t>293,0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9B2DF4" w:rsidP="007F26B8">
            <w:pPr>
              <w:jc w:val="center"/>
              <w:rPr>
                <w:sz w:val="16"/>
                <w:szCs w:val="16"/>
              </w:rPr>
            </w:pPr>
            <w:r w:rsidRPr="00685B13">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14791,9</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1396,0</w:t>
            </w:r>
          </w:p>
        </w:tc>
        <w:tc>
          <w:tcPr>
            <w:tcW w:w="850" w:type="dxa"/>
            <w:vAlign w:val="center"/>
          </w:tcPr>
          <w:p w:rsidR="009B2DF4" w:rsidRPr="00685B13" w:rsidRDefault="009B2DF4" w:rsidP="002D3004">
            <w:pPr>
              <w:jc w:val="center"/>
              <w:rPr>
                <w:color w:val="000000" w:themeColor="text1"/>
                <w:sz w:val="16"/>
                <w:szCs w:val="16"/>
              </w:rPr>
            </w:pPr>
            <w:r w:rsidRPr="00685B13">
              <w:rPr>
                <w:color w:val="000000" w:themeColor="text1"/>
                <w:sz w:val="16"/>
                <w:szCs w:val="16"/>
              </w:rPr>
              <w:t>1198,9</w:t>
            </w:r>
          </w:p>
        </w:tc>
        <w:tc>
          <w:tcPr>
            <w:tcW w:w="709" w:type="dxa"/>
            <w:vAlign w:val="center"/>
          </w:tcPr>
          <w:p w:rsidR="009B2DF4" w:rsidRPr="00685B13" w:rsidRDefault="009B2DF4" w:rsidP="002D3004">
            <w:pPr>
              <w:jc w:val="center"/>
              <w:rPr>
                <w:color w:val="000000" w:themeColor="text1"/>
                <w:sz w:val="16"/>
                <w:szCs w:val="16"/>
              </w:rPr>
            </w:pPr>
            <w:r w:rsidRPr="00685B13">
              <w:rPr>
                <w:color w:val="000000" w:themeColor="text1"/>
                <w:sz w:val="16"/>
                <w:szCs w:val="16"/>
              </w:rPr>
              <w:t>1262,8</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1344,7</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109,7</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9060,9</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9B2DF4" w:rsidP="00497EFD">
            <w:pPr>
              <w:rPr>
                <w:sz w:val="16"/>
                <w:szCs w:val="16"/>
              </w:rPr>
            </w:pPr>
            <w:r w:rsidRPr="00685B13">
              <w:rPr>
                <w:sz w:val="16"/>
                <w:szCs w:val="16"/>
              </w:rPr>
              <w:t>1035,3</w:t>
            </w:r>
          </w:p>
        </w:tc>
        <w:tc>
          <w:tcPr>
            <w:tcW w:w="850" w:type="dxa"/>
            <w:vAlign w:val="center"/>
          </w:tcPr>
          <w:p w:rsidR="009B2DF4" w:rsidRPr="00685B13" w:rsidRDefault="009B2DF4" w:rsidP="00497EFD">
            <w:pPr>
              <w:jc w:val="center"/>
              <w:rPr>
                <w:sz w:val="16"/>
                <w:szCs w:val="16"/>
              </w:rPr>
            </w:pPr>
            <w:r w:rsidRPr="00685B13">
              <w:rPr>
                <w:sz w:val="16"/>
                <w:szCs w:val="16"/>
              </w:rPr>
              <w:t>477,9</w:t>
            </w:r>
          </w:p>
        </w:tc>
        <w:tc>
          <w:tcPr>
            <w:tcW w:w="709" w:type="dxa"/>
            <w:vAlign w:val="center"/>
          </w:tcPr>
          <w:p w:rsidR="009B2DF4" w:rsidRPr="00685B13" w:rsidRDefault="009B2DF4" w:rsidP="00497EFD">
            <w:pPr>
              <w:jc w:val="center"/>
              <w:rPr>
                <w:sz w:val="16"/>
                <w:szCs w:val="16"/>
              </w:rPr>
            </w:pPr>
            <w:r w:rsidRPr="00685B13">
              <w:rPr>
                <w:sz w:val="16"/>
                <w:szCs w:val="16"/>
              </w:rPr>
              <w:t>40,3</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9B2DF4" w:rsidP="00DF0E53">
            <w:pPr>
              <w:rPr>
                <w:sz w:val="16"/>
                <w:szCs w:val="16"/>
              </w:rPr>
            </w:pPr>
            <w:r w:rsidRPr="00685B13">
              <w:rPr>
                <w:sz w:val="16"/>
                <w:szCs w:val="16"/>
              </w:rPr>
              <w:t>293,0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64060C">
            <w:pPr>
              <w:jc w:val="center"/>
              <w:rPr>
                <w:color w:val="000000"/>
                <w:sz w:val="22"/>
                <w:szCs w:val="22"/>
              </w:rPr>
            </w:pPr>
          </w:p>
          <w:p w:rsidR="009B2DF4" w:rsidRPr="009B2DF4" w:rsidRDefault="009B2DF4" w:rsidP="0064060C">
            <w:pPr>
              <w:jc w:val="center"/>
              <w:rPr>
                <w:color w:val="000000"/>
                <w:sz w:val="22"/>
                <w:szCs w:val="22"/>
              </w:rPr>
            </w:pPr>
            <w:r w:rsidRPr="009B2DF4">
              <w:rPr>
                <w:color w:val="000000"/>
                <w:sz w:val="22"/>
                <w:szCs w:val="22"/>
              </w:rPr>
              <w:t>26466,5</w:t>
            </w:r>
          </w:p>
          <w:p w:rsidR="009B2DF4" w:rsidRPr="009B2DF4" w:rsidRDefault="009B2DF4" w:rsidP="0064060C">
            <w:pPr>
              <w:jc w:val="center"/>
              <w:rPr>
                <w:sz w:val="22"/>
                <w:szCs w:val="22"/>
              </w:rPr>
            </w:pPr>
          </w:p>
        </w:tc>
        <w:tc>
          <w:tcPr>
            <w:tcW w:w="993"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3517,0</w:t>
            </w:r>
          </w:p>
        </w:tc>
        <w:tc>
          <w:tcPr>
            <w:tcW w:w="1070" w:type="dxa"/>
            <w:vAlign w:val="center"/>
          </w:tcPr>
          <w:p w:rsidR="009B2DF4" w:rsidRPr="009B2DF4" w:rsidRDefault="009B2DF4" w:rsidP="0064060C">
            <w:pPr>
              <w:jc w:val="center"/>
              <w:rPr>
                <w:color w:val="000000"/>
                <w:sz w:val="22"/>
                <w:szCs w:val="22"/>
              </w:rPr>
            </w:pPr>
            <w:r w:rsidRPr="009B2DF4">
              <w:rPr>
                <w:color w:val="000000"/>
                <w:sz w:val="22"/>
                <w:szCs w:val="22"/>
              </w:rPr>
              <w:t>2658,3</w:t>
            </w:r>
          </w:p>
        </w:tc>
        <w:tc>
          <w:tcPr>
            <w:tcW w:w="915" w:type="dxa"/>
            <w:vAlign w:val="center"/>
          </w:tcPr>
          <w:p w:rsidR="009B2DF4" w:rsidRPr="009B2DF4" w:rsidRDefault="009B2DF4" w:rsidP="0064060C">
            <w:pPr>
              <w:jc w:val="center"/>
              <w:rPr>
                <w:color w:val="000000"/>
                <w:sz w:val="22"/>
                <w:szCs w:val="22"/>
              </w:rPr>
            </w:pPr>
            <w:r w:rsidRPr="009B2DF4">
              <w:rPr>
                <w:color w:val="000000"/>
                <w:sz w:val="22"/>
                <w:szCs w:val="22"/>
              </w:rPr>
              <w:t>1703,8</w:t>
            </w:r>
          </w:p>
        </w:tc>
        <w:tc>
          <w:tcPr>
            <w:tcW w:w="837" w:type="dxa"/>
            <w:vAlign w:val="center"/>
          </w:tcPr>
          <w:p w:rsidR="009B2DF4" w:rsidRPr="009B2DF4" w:rsidRDefault="009B2DF4" w:rsidP="0064060C">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9B2DF4" w:rsidRDefault="009B2DF4" w:rsidP="009B2DF4">
            <w:pPr>
              <w:jc w:val="center"/>
              <w:rPr>
                <w:rFonts w:ascii="Calibri" w:hAnsi="Calibri" w:cs="Calibri"/>
                <w:color w:val="000000"/>
                <w:sz w:val="22"/>
                <w:szCs w:val="22"/>
              </w:rPr>
            </w:pPr>
            <w:r>
              <w:rPr>
                <w:rFonts w:ascii="Calibri" w:hAnsi="Calibri" w:cs="Calibri"/>
                <w:color w:val="000000"/>
                <w:sz w:val="22"/>
                <w:szCs w:val="22"/>
              </w:rPr>
              <w:t>25721,9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9B2DF4" w:rsidP="0064060C">
            <w:pPr>
              <w:jc w:val="center"/>
              <w:rPr>
                <w:color w:val="000000"/>
                <w:sz w:val="22"/>
                <w:szCs w:val="22"/>
              </w:rPr>
            </w:pPr>
            <w:r w:rsidRPr="009B2DF4">
              <w:rPr>
                <w:color w:val="000000"/>
                <w:sz w:val="22"/>
                <w:szCs w:val="22"/>
              </w:rPr>
              <w:t>2658,3</w:t>
            </w:r>
          </w:p>
        </w:tc>
        <w:tc>
          <w:tcPr>
            <w:tcW w:w="915" w:type="dxa"/>
            <w:vAlign w:val="center"/>
          </w:tcPr>
          <w:p w:rsidR="009B2DF4" w:rsidRPr="009B2DF4" w:rsidRDefault="009B2DF4" w:rsidP="0064060C">
            <w:pPr>
              <w:jc w:val="center"/>
              <w:rPr>
                <w:color w:val="000000"/>
                <w:sz w:val="22"/>
                <w:szCs w:val="22"/>
              </w:rPr>
            </w:pPr>
            <w:r w:rsidRPr="009B2DF4">
              <w:rPr>
                <w:color w:val="000000"/>
                <w:sz w:val="22"/>
                <w:szCs w:val="22"/>
              </w:rPr>
              <w:t>1703,8</w:t>
            </w:r>
          </w:p>
        </w:tc>
        <w:tc>
          <w:tcPr>
            <w:tcW w:w="837" w:type="dxa"/>
            <w:vAlign w:val="center"/>
          </w:tcPr>
          <w:p w:rsidR="009B2DF4" w:rsidRPr="009B2DF4" w:rsidRDefault="009B2DF4" w:rsidP="0064060C">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9B2DF4" w:rsidP="00941128">
            <w:pPr>
              <w:jc w:val="center"/>
              <w:rPr>
                <w:sz w:val="22"/>
                <w:szCs w:val="22"/>
              </w:rPr>
            </w:pP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1F4B85" w:rsidP="0064060C">
            <w:pPr>
              <w:jc w:val="center"/>
              <w:rPr>
                <w:sz w:val="22"/>
                <w:szCs w:val="22"/>
              </w:rPr>
            </w:pPr>
            <w:r w:rsidRPr="001F4B85">
              <w:rPr>
                <w:sz w:val="22"/>
                <w:szCs w:val="22"/>
              </w:rPr>
              <w:t>26235,1</w:t>
            </w:r>
          </w:p>
        </w:tc>
        <w:tc>
          <w:tcPr>
            <w:tcW w:w="993" w:type="dxa"/>
            <w:shd w:val="clear" w:color="auto" w:fill="auto"/>
            <w:vAlign w:val="center"/>
          </w:tcPr>
          <w:p w:rsidR="001F4B85" w:rsidRPr="001F4B85" w:rsidRDefault="001F4B85" w:rsidP="0064060C">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64060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64060C">
            <w:pPr>
              <w:jc w:val="center"/>
              <w:rPr>
                <w:sz w:val="22"/>
                <w:szCs w:val="22"/>
              </w:rPr>
            </w:pPr>
            <w:r w:rsidRPr="001F4B85">
              <w:rPr>
                <w:sz w:val="22"/>
                <w:szCs w:val="22"/>
              </w:rPr>
              <w:t>3497,0</w:t>
            </w:r>
          </w:p>
        </w:tc>
        <w:tc>
          <w:tcPr>
            <w:tcW w:w="1070" w:type="dxa"/>
            <w:vAlign w:val="center"/>
          </w:tcPr>
          <w:p w:rsidR="001F4B85" w:rsidRPr="00685B13" w:rsidRDefault="001F4B85" w:rsidP="0064060C">
            <w:pPr>
              <w:jc w:val="center"/>
              <w:rPr>
                <w:sz w:val="22"/>
                <w:szCs w:val="22"/>
              </w:rPr>
            </w:pPr>
            <w:r w:rsidRPr="00685B13">
              <w:rPr>
                <w:sz w:val="22"/>
                <w:szCs w:val="22"/>
              </w:rPr>
              <w:t>2638,3</w:t>
            </w:r>
          </w:p>
        </w:tc>
        <w:tc>
          <w:tcPr>
            <w:tcW w:w="915" w:type="dxa"/>
            <w:vAlign w:val="center"/>
          </w:tcPr>
          <w:p w:rsidR="001F4B85" w:rsidRPr="00685B13" w:rsidRDefault="001F4B85" w:rsidP="0064060C">
            <w:pPr>
              <w:jc w:val="center"/>
              <w:rPr>
                <w:sz w:val="22"/>
                <w:szCs w:val="22"/>
              </w:rPr>
            </w:pPr>
            <w:r w:rsidRPr="00685B13">
              <w:rPr>
                <w:sz w:val="22"/>
                <w:szCs w:val="22"/>
              </w:rPr>
              <w:t>1683,8</w:t>
            </w:r>
          </w:p>
        </w:tc>
        <w:tc>
          <w:tcPr>
            <w:tcW w:w="837" w:type="dxa"/>
            <w:vAlign w:val="center"/>
          </w:tcPr>
          <w:p w:rsidR="001F4B85" w:rsidRPr="00685B13" w:rsidRDefault="001F4B85" w:rsidP="0064060C">
            <w:pPr>
              <w:jc w:val="center"/>
              <w:rPr>
                <w:sz w:val="22"/>
                <w:szCs w:val="22"/>
              </w:rPr>
            </w:pPr>
            <w:r w:rsidRPr="00685B13">
              <w:rPr>
                <w:sz w:val="22"/>
                <w:szCs w:val="22"/>
              </w:rPr>
              <w:t>1419,8</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1F4B85" w:rsidRDefault="001637B6" w:rsidP="00517D6C">
            <w:pPr>
              <w:jc w:val="center"/>
              <w:rPr>
                <w:sz w:val="22"/>
                <w:szCs w:val="22"/>
              </w:rPr>
            </w:pPr>
            <w:r w:rsidRPr="001F4B85">
              <w:rPr>
                <w:sz w:val="22"/>
                <w:szCs w:val="22"/>
              </w:rPr>
              <w:fldChar w:fldCharType="begin"/>
            </w:r>
            <w:r w:rsidR="001F4B85" w:rsidRPr="001F4B85">
              <w:rPr>
                <w:sz w:val="22"/>
                <w:szCs w:val="22"/>
              </w:rPr>
              <w:instrText xml:space="preserve"> LINK </w:instrText>
            </w:r>
            <w:r w:rsidR="009C745D">
              <w:rPr>
                <w:sz w:val="22"/>
                <w:szCs w:val="22"/>
              </w:rPr>
              <w:instrText xml:space="preserve">Excel.Sheet.12 D:\\Users\\User\\Desktop\\Книга1.xlsx Лист2!R59C15 </w:instrText>
            </w:r>
            <w:r w:rsidR="001F4B85" w:rsidRPr="001F4B85">
              <w:rPr>
                <w:sz w:val="22"/>
                <w:szCs w:val="22"/>
              </w:rPr>
              <w:instrText xml:space="preserve">\a \f 4 \h </w:instrText>
            </w:r>
            <w:r w:rsidR="001F4B85">
              <w:rPr>
                <w:sz w:val="22"/>
                <w:szCs w:val="22"/>
              </w:rPr>
              <w:instrText xml:space="preserve"> \* MERGEFORMAT </w:instrText>
            </w:r>
            <w:r w:rsidRPr="001F4B85">
              <w:rPr>
                <w:sz w:val="22"/>
                <w:szCs w:val="22"/>
              </w:rPr>
              <w:fldChar w:fldCharType="separate"/>
            </w:r>
          </w:p>
          <w:p w:rsidR="001F4B85" w:rsidRPr="001F4B85" w:rsidRDefault="001F4B85" w:rsidP="001F4B85">
            <w:pPr>
              <w:jc w:val="center"/>
              <w:rPr>
                <w:rFonts w:ascii="Calibri" w:hAnsi="Calibri" w:cs="Calibri"/>
                <w:color w:val="000000"/>
                <w:sz w:val="22"/>
                <w:szCs w:val="22"/>
              </w:rPr>
            </w:pPr>
            <w:r w:rsidRPr="001F4B85">
              <w:rPr>
                <w:rFonts w:ascii="Calibri" w:hAnsi="Calibri" w:cs="Calibri"/>
                <w:color w:val="000000"/>
                <w:sz w:val="22"/>
                <w:szCs w:val="22"/>
              </w:rPr>
              <w:t>25490,5</w:t>
            </w:r>
          </w:p>
          <w:p w:rsidR="001F4B85" w:rsidRPr="001F4B85" w:rsidRDefault="001637B6" w:rsidP="001F4B85">
            <w:pPr>
              <w:jc w:val="center"/>
              <w:rPr>
                <w:sz w:val="22"/>
                <w:szCs w:val="22"/>
              </w:rPr>
            </w:pPr>
            <w:r w:rsidRPr="001F4B85">
              <w:rPr>
                <w:sz w:val="22"/>
                <w:szCs w:val="22"/>
              </w:rPr>
              <w:fldChar w:fldCharType="end"/>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1F4B85" w:rsidP="0064060C">
            <w:pPr>
              <w:jc w:val="center"/>
              <w:rPr>
                <w:sz w:val="22"/>
                <w:szCs w:val="22"/>
              </w:rPr>
            </w:pPr>
            <w:r w:rsidRPr="00685B13">
              <w:rPr>
                <w:sz w:val="22"/>
                <w:szCs w:val="22"/>
              </w:rPr>
              <w:t>2638,3</w:t>
            </w:r>
          </w:p>
        </w:tc>
        <w:tc>
          <w:tcPr>
            <w:tcW w:w="915" w:type="dxa"/>
            <w:vAlign w:val="center"/>
          </w:tcPr>
          <w:p w:rsidR="001F4B85" w:rsidRPr="00685B13" w:rsidRDefault="001F4B85" w:rsidP="0064060C">
            <w:pPr>
              <w:jc w:val="center"/>
              <w:rPr>
                <w:sz w:val="22"/>
                <w:szCs w:val="22"/>
              </w:rPr>
            </w:pPr>
            <w:r w:rsidRPr="00685B13">
              <w:rPr>
                <w:sz w:val="22"/>
                <w:szCs w:val="22"/>
              </w:rPr>
              <w:t>1683,8</w:t>
            </w:r>
          </w:p>
        </w:tc>
        <w:tc>
          <w:tcPr>
            <w:tcW w:w="837" w:type="dxa"/>
            <w:vAlign w:val="center"/>
          </w:tcPr>
          <w:p w:rsidR="001F4B85" w:rsidRPr="00685B13" w:rsidRDefault="001F4B85" w:rsidP="0064060C">
            <w:pPr>
              <w:jc w:val="center"/>
              <w:rPr>
                <w:sz w:val="22"/>
                <w:szCs w:val="22"/>
              </w:rPr>
            </w:pPr>
            <w:r w:rsidRPr="00685B13">
              <w:rPr>
                <w:sz w:val="22"/>
                <w:szCs w:val="22"/>
              </w:rPr>
              <w:t>1419,8</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1F4B85" w:rsidP="00517D6C">
            <w:pPr>
              <w:jc w:val="center"/>
              <w:rPr>
                <w:sz w:val="22"/>
                <w:szCs w:val="22"/>
              </w:rPr>
            </w:pP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lastRenderedPageBreak/>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4E7" w:rsidRDefault="00D074E7">
      <w:r>
        <w:separator/>
      </w:r>
    </w:p>
  </w:endnote>
  <w:endnote w:type="continuationSeparator" w:id="1">
    <w:p w:rsidR="00D074E7" w:rsidRDefault="00D0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04" w:rsidRDefault="001637B6" w:rsidP="00D83559">
    <w:pPr>
      <w:pStyle w:val="a7"/>
      <w:framePr w:wrap="around" w:vAnchor="text" w:hAnchor="margin" w:xAlign="right" w:y="1"/>
      <w:rPr>
        <w:rStyle w:val="ab"/>
      </w:rPr>
    </w:pPr>
    <w:r>
      <w:rPr>
        <w:rStyle w:val="ab"/>
      </w:rPr>
      <w:fldChar w:fldCharType="begin"/>
    </w:r>
    <w:r w:rsidR="002D3004">
      <w:rPr>
        <w:rStyle w:val="ab"/>
      </w:rPr>
      <w:instrText xml:space="preserve">PAGE  </w:instrText>
    </w:r>
    <w:r>
      <w:rPr>
        <w:rStyle w:val="ab"/>
      </w:rPr>
      <w:fldChar w:fldCharType="end"/>
    </w:r>
  </w:p>
  <w:p w:rsidR="002D3004" w:rsidRDefault="002D300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04" w:rsidRDefault="002D3004">
    <w:pPr>
      <w:pStyle w:val="a7"/>
      <w:jc w:val="right"/>
    </w:pPr>
  </w:p>
  <w:p w:rsidR="002D3004" w:rsidRPr="00195FBC" w:rsidRDefault="002D3004"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04" w:rsidRDefault="001637B6" w:rsidP="00745ABF">
    <w:pPr>
      <w:pStyle w:val="a7"/>
      <w:framePr w:wrap="around" w:vAnchor="text" w:hAnchor="margin" w:xAlign="right" w:y="1"/>
      <w:rPr>
        <w:rStyle w:val="ab"/>
      </w:rPr>
    </w:pPr>
    <w:r>
      <w:rPr>
        <w:rStyle w:val="ab"/>
      </w:rPr>
      <w:fldChar w:fldCharType="begin"/>
    </w:r>
    <w:r w:rsidR="002D3004">
      <w:rPr>
        <w:rStyle w:val="ab"/>
      </w:rPr>
      <w:instrText xml:space="preserve">PAGE  </w:instrText>
    </w:r>
    <w:r>
      <w:rPr>
        <w:rStyle w:val="ab"/>
      </w:rPr>
      <w:fldChar w:fldCharType="end"/>
    </w:r>
  </w:p>
  <w:p w:rsidR="002D3004" w:rsidRDefault="002D3004">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04" w:rsidRDefault="002D3004"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4E7" w:rsidRDefault="00D074E7">
      <w:r>
        <w:separator/>
      </w:r>
    </w:p>
  </w:footnote>
  <w:footnote w:type="continuationSeparator" w:id="1">
    <w:p w:rsidR="00D074E7" w:rsidRDefault="00D07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37B6"/>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16A8"/>
    <w:rsid w:val="0087441A"/>
    <w:rsid w:val="00874A47"/>
    <w:rsid w:val="00874FEC"/>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5544"/>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074E7"/>
    <w:rsid w:val="00D1020F"/>
    <w:rsid w:val="00D11A48"/>
    <w:rsid w:val="00D13FED"/>
    <w:rsid w:val="00D140FD"/>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0E53"/>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3451-D7C9-4F8B-9E7F-DF2697DF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23</Pages>
  <Words>4606</Words>
  <Characters>26260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7</cp:revision>
  <cp:lastPrinted>2021-12-30T05:28:00Z</cp:lastPrinted>
  <dcterms:created xsi:type="dcterms:W3CDTF">2021-12-28T12:08:00Z</dcterms:created>
  <dcterms:modified xsi:type="dcterms:W3CDTF">2022-01-09T09:06:00Z</dcterms:modified>
</cp:coreProperties>
</file>