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F13152" w:rsidP="00B87FB2">
      <w:pPr>
        <w:rPr>
          <w:sz w:val="28"/>
          <w:szCs w:val="28"/>
        </w:rPr>
      </w:pPr>
      <w:r>
        <w:rPr>
          <w:sz w:val="28"/>
          <w:szCs w:val="28"/>
        </w:rPr>
        <w:t>01</w:t>
      </w:r>
      <w:r w:rsidR="005E5482">
        <w:rPr>
          <w:sz w:val="28"/>
          <w:szCs w:val="28"/>
        </w:rPr>
        <w:t>.12</w:t>
      </w:r>
      <w:r w:rsidR="00DC1AE6">
        <w:rPr>
          <w:sz w:val="28"/>
          <w:szCs w:val="28"/>
        </w:rPr>
        <w:t>.</w:t>
      </w:r>
      <w:r w:rsidR="00AC5773">
        <w:rPr>
          <w:sz w:val="28"/>
          <w:szCs w:val="28"/>
        </w:rPr>
        <w:t>202</w:t>
      </w:r>
      <w:r>
        <w:rPr>
          <w:sz w:val="28"/>
          <w:szCs w:val="28"/>
        </w:rPr>
        <w:t>1</w:t>
      </w:r>
      <w:r w:rsidR="00AE2514">
        <w:rPr>
          <w:sz w:val="28"/>
          <w:szCs w:val="28"/>
        </w:rPr>
        <w:t xml:space="preserve">                                                </w:t>
      </w:r>
      <w:r w:rsidR="005A5CE4" w:rsidRPr="00C327FC">
        <w:rPr>
          <w:sz w:val="28"/>
          <w:szCs w:val="28"/>
        </w:rPr>
        <w:sym w:font="Times New Roman" w:char="2116"/>
      </w:r>
      <w:r w:rsidR="00752093">
        <w:rPr>
          <w:sz w:val="28"/>
          <w:szCs w:val="28"/>
        </w:rPr>
        <w:t>180</w:t>
      </w:r>
      <w:r w:rsidR="0038118A">
        <w:rPr>
          <w:sz w:val="28"/>
          <w:szCs w:val="28"/>
        </w:rPr>
        <w:t xml:space="preserve">   </w:t>
      </w:r>
      <w:r w:rsidR="00AE2514">
        <w:rPr>
          <w:sz w:val="28"/>
          <w:szCs w:val="28"/>
        </w:rPr>
        <w:t xml:space="preserve">                         </w:t>
      </w:r>
      <w:r w:rsidR="0038118A">
        <w:rPr>
          <w:sz w:val="28"/>
          <w:szCs w:val="28"/>
        </w:rPr>
        <w:t>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AC5773" w:rsidP="00767722">
      <w:pPr>
        <w:autoSpaceDE w:val="0"/>
        <w:autoSpaceDN w:val="0"/>
        <w:adjustRightInd w:val="0"/>
        <w:ind w:left="360" w:right="-29"/>
        <w:jc w:val="both"/>
        <w:rPr>
          <w:sz w:val="28"/>
          <w:szCs w:val="28"/>
        </w:rPr>
      </w:pPr>
      <w:r>
        <w:rPr>
          <w:sz w:val="28"/>
          <w:szCs w:val="28"/>
        </w:rPr>
        <w:t>В соответствии с постановлением Администрация Красноармейского сел</w:t>
      </w:r>
      <w:r>
        <w:rPr>
          <w:sz w:val="28"/>
          <w:szCs w:val="28"/>
        </w:rPr>
        <w:t>ь</w:t>
      </w:r>
      <w:r>
        <w:rPr>
          <w:sz w:val="28"/>
          <w:szCs w:val="28"/>
        </w:rPr>
        <w:t>ского поселения от 01.02.2018 №25 «Об утверждении Порядка разработки, реализации и оценки эффективности муниципальных программ Красноарме</w:t>
      </w:r>
      <w:r>
        <w:rPr>
          <w:sz w:val="28"/>
          <w:szCs w:val="28"/>
        </w:rPr>
        <w:t>й</w:t>
      </w:r>
      <w:r>
        <w:rPr>
          <w:sz w:val="28"/>
          <w:szCs w:val="28"/>
        </w:rPr>
        <w:t>ского сельского поселения Орловского района»</w:t>
      </w:r>
      <w:r>
        <w:t xml:space="preserve">, </w:t>
      </w:r>
      <w:bookmarkStart w:id="0" w:name="_GoBack"/>
      <w:bookmarkEnd w:id="0"/>
      <w:r w:rsidR="00767722" w:rsidRPr="003C6A26">
        <w:rPr>
          <w:sz w:val="28"/>
          <w:szCs w:val="28"/>
        </w:rPr>
        <w:t>Администрация</w:t>
      </w:r>
      <w:r w:rsidR="00767722">
        <w:rPr>
          <w:sz w:val="28"/>
          <w:szCs w:val="28"/>
        </w:rPr>
        <w:t xml:space="preserve"> Красноа</w:t>
      </w:r>
      <w:r w:rsidR="00767722">
        <w:rPr>
          <w:sz w:val="28"/>
          <w:szCs w:val="28"/>
        </w:rPr>
        <w:t>р</w:t>
      </w:r>
      <w:r w:rsidR="00767722">
        <w:rPr>
          <w:sz w:val="28"/>
          <w:szCs w:val="28"/>
        </w:rPr>
        <w:t xml:space="preserve">мейского сельского поселения      </w:t>
      </w:r>
      <w:r w:rsidR="00767722">
        <w:rPr>
          <w:b/>
          <w:sz w:val="28"/>
          <w:szCs w:val="28"/>
        </w:rPr>
        <w:t>п о с  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возложить на</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Старунову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F7636A" w:rsidP="00A51D00">
      <w:pPr>
        <w:autoSpaceDN w:val="0"/>
        <w:rPr>
          <w:sz w:val="28"/>
          <w:szCs w:val="28"/>
        </w:rPr>
      </w:pPr>
      <w:r>
        <w:rPr>
          <w:sz w:val="28"/>
          <w:szCs w:val="28"/>
        </w:rPr>
        <w:t>Красноармей</w:t>
      </w:r>
      <w:r w:rsidR="00A51D00" w:rsidRPr="00A51D00">
        <w:rPr>
          <w:sz w:val="28"/>
          <w:szCs w:val="28"/>
        </w:rPr>
        <w:t xml:space="preserve">ского сельского поселения                                 </w:t>
      </w:r>
      <w:r w:rsidR="00F13152">
        <w:rPr>
          <w:sz w:val="28"/>
          <w:szCs w:val="28"/>
        </w:rPr>
        <w:t xml:space="preserve"> Е.А. 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Приложение1</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F13152">
        <w:rPr>
          <w:sz w:val="28"/>
          <w:szCs w:val="28"/>
        </w:rPr>
        <w:t>01</w:t>
      </w:r>
      <w:r w:rsidR="00234A3F">
        <w:rPr>
          <w:sz w:val="28"/>
          <w:szCs w:val="28"/>
        </w:rPr>
        <w:t>.</w:t>
      </w:r>
      <w:r w:rsidR="00876EDE">
        <w:rPr>
          <w:sz w:val="28"/>
          <w:szCs w:val="28"/>
        </w:rPr>
        <w:t>12</w:t>
      </w:r>
      <w:r w:rsidR="00AC5773">
        <w:rPr>
          <w:sz w:val="28"/>
          <w:szCs w:val="28"/>
        </w:rPr>
        <w:t>.202</w:t>
      </w:r>
      <w:r w:rsidR="00F13152">
        <w:rPr>
          <w:sz w:val="28"/>
          <w:szCs w:val="28"/>
        </w:rPr>
        <w:t>1</w:t>
      </w:r>
      <w:r w:rsidR="00A51D00" w:rsidRPr="00A51D00">
        <w:rPr>
          <w:sz w:val="28"/>
          <w:szCs w:val="28"/>
        </w:rPr>
        <w:t xml:space="preserve"> №</w:t>
      </w:r>
      <w:r w:rsidR="00752093">
        <w:rPr>
          <w:sz w:val="28"/>
          <w:szCs w:val="28"/>
        </w:rPr>
        <w:t>180</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«Развитие транспортной системы» (далее – муниц</w:t>
            </w:r>
            <w:r w:rsidRPr="00D900C3">
              <w:rPr>
                <w:sz w:val="28"/>
                <w:szCs w:val="28"/>
              </w:rPr>
              <w:t>и</w:t>
            </w:r>
            <w:r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Обеспечение функционирования и развития сети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нияОрловского ра</w:t>
            </w:r>
            <w:r w:rsidRPr="00D900C3">
              <w:rPr>
                <w:sz w:val="28"/>
                <w:szCs w:val="28"/>
              </w:rPr>
              <w:t>й</w:t>
            </w:r>
            <w:r w:rsidRPr="00D900C3">
              <w:rPr>
                <w:sz w:val="28"/>
                <w:szCs w:val="28"/>
              </w:rPr>
              <w:t>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887444">
              <w:rPr>
                <w:sz w:val="28"/>
                <w:szCs w:val="28"/>
              </w:rPr>
              <w:t>28</w:t>
            </w:r>
            <w:r w:rsidR="00547EFA">
              <w:rPr>
                <w:sz w:val="28"/>
                <w:szCs w:val="28"/>
              </w:rPr>
              <w:t xml:space="preserve">36,0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234A3F">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234A3F">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767722">
              <w:rPr>
                <w:sz w:val="28"/>
                <w:szCs w:val="28"/>
              </w:rPr>
              <w:t xml:space="preserve"> 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887444">
              <w:rPr>
                <w:sz w:val="28"/>
                <w:szCs w:val="28"/>
              </w:rPr>
              <w:t>28</w:t>
            </w:r>
            <w:r w:rsidR="00547EFA">
              <w:rPr>
                <w:sz w:val="28"/>
                <w:szCs w:val="28"/>
              </w:rPr>
              <w:t>36,0</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2023 год– </w:t>
            </w:r>
            <w:r w:rsidR="00767722">
              <w:rPr>
                <w:sz w:val="28"/>
                <w:szCs w:val="28"/>
              </w:rPr>
              <w:t xml:space="preserve"> 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lastRenderedPageBreak/>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lastRenderedPageBreak/>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lastRenderedPageBreak/>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lastRenderedPageBreak/>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887444">
              <w:rPr>
                <w:sz w:val="28"/>
                <w:szCs w:val="28"/>
              </w:rPr>
              <w:t>28</w:t>
            </w:r>
            <w:r w:rsidR="00547EFA">
              <w:rPr>
                <w:sz w:val="28"/>
                <w:szCs w:val="28"/>
              </w:rPr>
              <w:t>36,0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887444">
              <w:rPr>
                <w:sz w:val="28"/>
                <w:szCs w:val="28"/>
              </w:rPr>
              <w:t>28</w:t>
            </w:r>
            <w:r w:rsidR="00547EFA">
              <w:rPr>
                <w:sz w:val="28"/>
                <w:szCs w:val="28"/>
              </w:rPr>
              <w:t>36,0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767722">
              <w:rPr>
                <w:sz w:val="28"/>
                <w:szCs w:val="28"/>
              </w:rPr>
              <w:t>5</w:t>
            </w:r>
            <w:r w:rsidR="005E6870">
              <w:rPr>
                <w:sz w:val="28"/>
                <w:szCs w:val="28"/>
              </w:rPr>
              <w:t>00,0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67722">
              <w:rPr>
                <w:sz w:val="28"/>
                <w:szCs w:val="28"/>
              </w:rPr>
              <w:t xml:space="preserve"> 5</w:t>
            </w:r>
            <w:r w:rsidR="005E6870">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5</w:t>
            </w:r>
            <w:r w:rsidR="00AC5773">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887444">
              <w:rPr>
                <w:sz w:val="28"/>
                <w:szCs w:val="28"/>
              </w:rPr>
              <w:t>50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lastRenderedPageBreak/>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без</w:t>
            </w:r>
            <w:r w:rsidRPr="00D900C3">
              <w:rPr>
                <w:sz w:val="28"/>
                <w:szCs w:val="28"/>
              </w:rPr>
              <w:t>о</w:t>
            </w:r>
            <w:r w:rsidRPr="00D900C3">
              <w:rPr>
                <w:sz w:val="28"/>
                <w:szCs w:val="28"/>
              </w:rPr>
              <w:t>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Приоритеты и цели муниципальной политики в</w:t>
      </w: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 xml:space="preserve">рых не затрагиваются конструктивные и иные характеристики надежности и </w:t>
      </w:r>
      <w:r w:rsidRPr="00D900C3">
        <w:rPr>
          <w:sz w:val="28"/>
          <w:szCs w:val="28"/>
        </w:rPr>
        <w:lastRenderedPageBreak/>
        <w:t>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чений,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искусс</w:t>
      </w:r>
      <w:r w:rsidRPr="00D900C3">
        <w:rPr>
          <w:sz w:val="28"/>
          <w:szCs w:val="28"/>
        </w:rPr>
        <w:t>т</w:t>
      </w:r>
      <w:r w:rsidRPr="00D900C3">
        <w:rPr>
          <w:sz w:val="28"/>
          <w:szCs w:val="28"/>
        </w:rPr>
        <w:t>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2030годах.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r w:rsidRPr="00767722">
              <w:rPr>
                <w:sz w:val="22"/>
                <w:szCs w:val="22"/>
              </w:rPr>
              <w:t>п/п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 .</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t>ведом-ственный</w:t>
            </w: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происшес</w:t>
            </w:r>
            <w:r w:rsidRPr="00767722">
              <w:rPr>
                <w:sz w:val="22"/>
                <w:szCs w:val="22"/>
              </w:rPr>
              <w:t>т</w:t>
            </w:r>
            <w:r w:rsidRPr="00767722">
              <w:rPr>
                <w:sz w:val="22"/>
                <w:szCs w:val="22"/>
              </w:rPr>
              <w:t>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статис-тический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r w:rsidRPr="00767722">
              <w:rPr>
                <w:rFonts w:cs="Arial"/>
                <w:sz w:val="22"/>
                <w:szCs w:val="22"/>
              </w:rPr>
              <w:lastRenderedPageBreak/>
              <w:t>ведом-</w:t>
            </w:r>
            <w:r w:rsidRPr="00767722">
              <w:rPr>
                <w:rFonts w:cs="Arial"/>
                <w:sz w:val="22"/>
                <w:szCs w:val="22"/>
              </w:rPr>
              <w:lastRenderedPageBreak/>
              <w:t>ственный</w:t>
            </w:r>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w:t>
      </w:r>
      <w:r w:rsidR="00D900C3" w:rsidRPr="00D900C3">
        <w:rPr>
          <w:sz w:val="28"/>
          <w:szCs w:val="28"/>
        </w:rPr>
        <w:t>с</w:t>
      </w:r>
      <w:r w:rsidR="00D900C3" w:rsidRPr="00D900C3">
        <w:rPr>
          <w:sz w:val="28"/>
          <w:szCs w:val="28"/>
        </w:rPr>
        <w:t>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t>п/п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t xml:space="preserve">нереализации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тие1.1: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государс</w:t>
            </w:r>
            <w:r w:rsidRPr="00D900C3">
              <w:rPr>
                <w:sz w:val="24"/>
                <w:szCs w:val="24"/>
              </w:rPr>
              <w:t>т</w:t>
            </w:r>
            <w:r w:rsidRPr="00D900C3">
              <w:rPr>
                <w:sz w:val="24"/>
                <w:szCs w:val="24"/>
              </w:rPr>
              <w:t>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w:t>
            </w:r>
            <w:r w:rsidRPr="00D900C3">
              <w:rPr>
                <w:sz w:val="24"/>
                <w:szCs w:val="24"/>
              </w:rPr>
              <w:t>а</w:t>
            </w:r>
            <w:r w:rsidRPr="00D900C3">
              <w:rPr>
                <w:sz w:val="24"/>
                <w:szCs w:val="24"/>
              </w:rPr>
              <w:t>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подпрограммы2</w:t>
            </w:r>
            <w:r w:rsidR="00031B4E" w:rsidRPr="00031B4E">
              <w:rPr>
                <w:sz w:val="24"/>
                <w:szCs w:val="24"/>
              </w:rPr>
              <w:t>.Создание современной системы безопасности дорожного движения на автомобильных дорогах общего пользования м</w:t>
            </w:r>
            <w:r w:rsidR="00031B4E" w:rsidRPr="00031B4E">
              <w:rPr>
                <w:sz w:val="24"/>
                <w:szCs w:val="24"/>
              </w:rPr>
              <w:t>е</w:t>
            </w:r>
            <w:r w:rsidR="00031B4E" w:rsidRPr="00031B4E">
              <w:rPr>
                <w:sz w:val="24"/>
                <w:szCs w:val="24"/>
              </w:rPr>
              <w:lastRenderedPageBreak/>
              <w:t>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855881">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855881">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855881">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бюджетаКрасноармейского сельского поселения Орловского района на реализацию муниципальной программы</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Номер и н</w:t>
            </w:r>
            <w:r w:rsidRPr="00767722">
              <w:rPr>
                <w:sz w:val="24"/>
                <w:szCs w:val="24"/>
              </w:rPr>
              <w:t>а</w:t>
            </w:r>
            <w:r w:rsidRPr="00767722">
              <w:rPr>
                <w:sz w:val="24"/>
                <w:szCs w:val="24"/>
              </w:rPr>
              <w:t xml:space="preserve">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Ответс</w:t>
            </w:r>
            <w:r w:rsidRPr="00767722">
              <w:rPr>
                <w:sz w:val="24"/>
                <w:szCs w:val="24"/>
              </w:rPr>
              <w:t>т</w:t>
            </w:r>
            <w:r w:rsidRPr="00767722">
              <w:rPr>
                <w:sz w:val="24"/>
                <w:szCs w:val="24"/>
              </w:rPr>
              <w:t>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РзПр</w:t>
            </w:r>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2"/>
        <w:gridCol w:w="1417"/>
        <w:gridCol w:w="851"/>
        <w:gridCol w:w="708"/>
        <w:gridCol w:w="993"/>
        <w:gridCol w:w="708"/>
        <w:gridCol w:w="851"/>
        <w:gridCol w:w="850"/>
        <w:gridCol w:w="851"/>
        <w:gridCol w:w="850"/>
        <w:gridCol w:w="709"/>
        <w:gridCol w:w="708"/>
        <w:gridCol w:w="709"/>
        <w:gridCol w:w="709"/>
        <w:gridCol w:w="709"/>
        <w:gridCol w:w="709"/>
        <w:gridCol w:w="709"/>
        <w:gridCol w:w="709"/>
        <w:gridCol w:w="709"/>
      </w:tblGrid>
      <w:tr w:rsidR="00D900C3" w:rsidRPr="00D900C3" w:rsidTr="00044C1F">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6A5D9A" w:rsidTr="00044C1F">
        <w:trPr>
          <w:trHeight w:val="540"/>
          <w:tblCellSpacing w:w="5" w:type="nil"/>
        </w:trPr>
        <w:tc>
          <w:tcPr>
            <w:tcW w:w="1702" w:type="dxa"/>
            <w:vMerge w:val="restart"/>
          </w:tcPr>
          <w:p w:rsidR="00D900C3" w:rsidRPr="006A5D9A" w:rsidRDefault="00D900C3"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 xml:space="preserve">программа </w:t>
            </w:r>
            <w:r w:rsidR="00FB299E" w:rsidRPr="006A5D9A">
              <w:rPr>
                <w:sz w:val="22"/>
                <w:szCs w:val="22"/>
              </w:rPr>
              <w:t>Красноарме</w:t>
            </w:r>
            <w:r w:rsidR="00FB299E"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D900C3" w:rsidRPr="006A5D9A" w:rsidRDefault="00D900C3" w:rsidP="00D900C3">
            <w:pPr>
              <w:widowControl w:val="0"/>
              <w:autoSpaceDE w:val="0"/>
              <w:autoSpaceDN w:val="0"/>
              <w:adjustRightInd w:val="0"/>
              <w:jc w:val="center"/>
              <w:rPr>
                <w:sz w:val="22"/>
                <w:szCs w:val="22"/>
              </w:rPr>
            </w:pPr>
            <w:r w:rsidRPr="006A5D9A">
              <w:rPr>
                <w:sz w:val="22"/>
                <w:szCs w:val="22"/>
              </w:rPr>
              <w:lastRenderedPageBreak/>
              <w:t>всего</w:t>
            </w:r>
          </w:p>
          <w:p w:rsidR="00D900C3" w:rsidRPr="006A5D9A" w:rsidRDefault="00D900C3"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708" w:type="dxa"/>
          </w:tcPr>
          <w:p w:rsidR="00D900C3" w:rsidRPr="006A5D9A" w:rsidRDefault="00D900C3" w:rsidP="00D900C3">
            <w:pPr>
              <w:jc w:val="center"/>
              <w:rPr>
                <w:sz w:val="22"/>
                <w:szCs w:val="22"/>
              </w:rPr>
            </w:pPr>
            <w:r w:rsidRPr="006A5D9A">
              <w:rPr>
                <w:sz w:val="22"/>
                <w:szCs w:val="22"/>
              </w:rPr>
              <w:t>Х</w:t>
            </w:r>
          </w:p>
        </w:tc>
        <w:tc>
          <w:tcPr>
            <w:tcW w:w="993" w:type="dxa"/>
          </w:tcPr>
          <w:p w:rsidR="00D900C3" w:rsidRPr="006A5D9A" w:rsidRDefault="00D900C3" w:rsidP="00D900C3">
            <w:pPr>
              <w:jc w:val="center"/>
              <w:rPr>
                <w:sz w:val="22"/>
                <w:szCs w:val="22"/>
              </w:rPr>
            </w:pPr>
            <w:r w:rsidRPr="006A5D9A">
              <w:rPr>
                <w:sz w:val="22"/>
                <w:szCs w:val="22"/>
              </w:rPr>
              <w:t>Х</w:t>
            </w:r>
          </w:p>
        </w:tc>
        <w:tc>
          <w:tcPr>
            <w:tcW w:w="708"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900C3" w:rsidRPr="006A5D9A" w:rsidRDefault="00887444" w:rsidP="00D900C3">
            <w:pPr>
              <w:widowControl w:val="0"/>
              <w:autoSpaceDE w:val="0"/>
              <w:autoSpaceDN w:val="0"/>
              <w:adjustRightInd w:val="0"/>
              <w:jc w:val="center"/>
              <w:rPr>
                <w:sz w:val="22"/>
                <w:szCs w:val="22"/>
              </w:rPr>
            </w:pPr>
            <w:r>
              <w:rPr>
                <w:sz w:val="22"/>
                <w:szCs w:val="22"/>
              </w:rPr>
              <w:t>28</w:t>
            </w:r>
            <w:r w:rsidR="00547EFA" w:rsidRPr="006A5D9A">
              <w:rPr>
                <w:sz w:val="22"/>
                <w:szCs w:val="22"/>
              </w:rPr>
              <w:t>36,0</w:t>
            </w:r>
          </w:p>
        </w:tc>
        <w:tc>
          <w:tcPr>
            <w:tcW w:w="850" w:type="dxa"/>
          </w:tcPr>
          <w:p w:rsidR="00D900C3" w:rsidRPr="006A5D9A" w:rsidRDefault="00547EFA" w:rsidP="00876EDE">
            <w:pPr>
              <w:jc w:val="center"/>
              <w:rPr>
                <w:spacing w:val="-16"/>
                <w:sz w:val="22"/>
                <w:szCs w:val="22"/>
              </w:rPr>
            </w:pPr>
            <w:r w:rsidRPr="006A5D9A">
              <w:rPr>
                <w:spacing w:val="-16"/>
                <w:sz w:val="22"/>
                <w:szCs w:val="22"/>
              </w:rPr>
              <w:t>436,0</w:t>
            </w:r>
          </w:p>
        </w:tc>
        <w:tc>
          <w:tcPr>
            <w:tcW w:w="851" w:type="dxa"/>
          </w:tcPr>
          <w:p w:rsidR="00D900C3" w:rsidRPr="006A5D9A" w:rsidRDefault="005E6870" w:rsidP="00D900C3">
            <w:pPr>
              <w:jc w:val="center"/>
              <w:rPr>
                <w:spacing w:val="-16"/>
                <w:sz w:val="22"/>
                <w:szCs w:val="22"/>
              </w:rPr>
            </w:pPr>
            <w:r w:rsidRPr="006A5D9A">
              <w:rPr>
                <w:spacing w:val="-16"/>
                <w:sz w:val="22"/>
                <w:szCs w:val="22"/>
              </w:rPr>
              <w:t>400,0</w:t>
            </w:r>
          </w:p>
        </w:tc>
        <w:tc>
          <w:tcPr>
            <w:tcW w:w="850" w:type="dxa"/>
          </w:tcPr>
          <w:p w:rsidR="00D900C3" w:rsidRPr="006A5D9A" w:rsidRDefault="00767722" w:rsidP="00D900C3">
            <w:pPr>
              <w:jc w:val="center"/>
              <w:rPr>
                <w:sz w:val="22"/>
                <w:szCs w:val="22"/>
              </w:rPr>
            </w:pPr>
            <w:r>
              <w:rPr>
                <w:sz w:val="22"/>
                <w:szCs w:val="22"/>
              </w:rPr>
              <w:t>5</w:t>
            </w:r>
            <w:r w:rsidR="005E6870" w:rsidRPr="006A5D9A">
              <w:rPr>
                <w:sz w:val="22"/>
                <w:szCs w:val="22"/>
              </w:rPr>
              <w:t>00,0</w:t>
            </w:r>
          </w:p>
        </w:tc>
        <w:tc>
          <w:tcPr>
            <w:tcW w:w="709" w:type="dxa"/>
          </w:tcPr>
          <w:p w:rsidR="00D900C3" w:rsidRPr="006A5D9A" w:rsidRDefault="00767722" w:rsidP="00D900C3">
            <w:pPr>
              <w:jc w:val="center"/>
              <w:rPr>
                <w:sz w:val="22"/>
                <w:szCs w:val="22"/>
              </w:rPr>
            </w:pPr>
            <w:r>
              <w:rPr>
                <w:sz w:val="22"/>
                <w:szCs w:val="22"/>
              </w:rPr>
              <w:t>5</w:t>
            </w:r>
            <w:r w:rsidR="005E6870" w:rsidRPr="006A5D9A">
              <w:rPr>
                <w:sz w:val="22"/>
                <w:szCs w:val="22"/>
              </w:rPr>
              <w:t>00,0</w:t>
            </w:r>
          </w:p>
        </w:tc>
        <w:tc>
          <w:tcPr>
            <w:tcW w:w="708" w:type="dxa"/>
          </w:tcPr>
          <w:p w:rsidR="00D900C3" w:rsidRPr="006A5D9A" w:rsidRDefault="00767722" w:rsidP="00D900C3">
            <w:pPr>
              <w:jc w:val="center"/>
              <w:rPr>
                <w:sz w:val="22"/>
                <w:szCs w:val="22"/>
              </w:rPr>
            </w:pPr>
            <w:r>
              <w:rPr>
                <w:sz w:val="22"/>
                <w:szCs w:val="22"/>
              </w:rPr>
              <w:t>5</w:t>
            </w:r>
            <w:r w:rsidR="00AC5773" w:rsidRPr="006A5D9A">
              <w:rPr>
                <w:sz w:val="22"/>
                <w:szCs w:val="22"/>
              </w:rPr>
              <w:t>00,0</w:t>
            </w:r>
          </w:p>
        </w:tc>
        <w:tc>
          <w:tcPr>
            <w:tcW w:w="709" w:type="dxa"/>
          </w:tcPr>
          <w:p w:rsidR="00D900C3" w:rsidRPr="006A5D9A" w:rsidRDefault="00887444" w:rsidP="00D900C3">
            <w:pPr>
              <w:jc w:val="center"/>
              <w:rPr>
                <w:sz w:val="22"/>
                <w:szCs w:val="22"/>
              </w:rPr>
            </w:pPr>
            <w:r>
              <w:rPr>
                <w:sz w:val="22"/>
                <w:szCs w:val="22"/>
              </w:rPr>
              <w:t>500,0</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r>
      <w:tr w:rsidR="00DE1BAF" w:rsidRPr="006A5D9A" w:rsidTr="00044C1F">
        <w:trPr>
          <w:trHeight w:val="525"/>
          <w:tblCellSpacing w:w="5" w:type="nil"/>
        </w:trPr>
        <w:tc>
          <w:tcPr>
            <w:tcW w:w="1702" w:type="dxa"/>
            <w:vMerge/>
          </w:tcPr>
          <w:p w:rsidR="00DE1BAF" w:rsidRPr="006A5D9A" w:rsidRDefault="00DE1BAF" w:rsidP="00D900C3">
            <w:pPr>
              <w:widowControl w:val="0"/>
              <w:autoSpaceDE w:val="0"/>
              <w:autoSpaceDN w:val="0"/>
              <w:adjustRightInd w:val="0"/>
              <w:rPr>
                <w:sz w:val="22"/>
                <w:szCs w:val="22"/>
              </w:rPr>
            </w:pPr>
          </w:p>
        </w:tc>
        <w:tc>
          <w:tcPr>
            <w:tcW w:w="1417" w:type="dxa"/>
            <w:vAlign w:val="center"/>
          </w:tcPr>
          <w:p w:rsidR="00DE1BAF" w:rsidRPr="006A5D9A" w:rsidRDefault="00DE1BAF" w:rsidP="00D900C3">
            <w:pPr>
              <w:widowControl w:val="0"/>
              <w:autoSpaceDE w:val="0"/>
              <w:autoSpaceDN w:val="0"/>
              <w:adjustRightInd w:val="0"/>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E1BAF" w:rsidRPr="006A5D9A" w:rsidRDefault="00DE1BAF" w:rsidP="00D900C3">
            <w:pPr>
              <w:jc w:val="center"/>
              <w:rPr>
                <w:sz w:val="22"/>
                <w:szCs w:val="22"/>
              </w:rPr>
            </w:pPr>
            <w:r w:rsidRPr="006A5D9A">
              <w:rPr>
                <w:sz w:val="22"/>
                <w:szCs w:val="22"/>
              </w:rPr>
              <w:t>951</w:t>
            </w:r>
          </w:p>
        </w:tc>
        <w:tc>
          <w:tcPr>
            <w:tcW w:w="708" w:type="dxa"/>
          </w:tcPr>
          <w:p w:rsidR="00DE1BAF" w:rsidRPr="006A5D9A" w:rsidRDefault="00DE1BAF" w:rsidP="00D900C3">
            <w:pPr>
              <w:jc w:val="center"/>
              <w:rPr>
                <w:sz w:val="22"/>
                <w:szCs w:val="22"/>
              </w:rPr>
            </w:pPr>
            <w:r w:rsidRPr="006A5D9A">
              <w:rPr>
                <w:sz w:val="22"/>
                <w:szCs w:val="22"/>
              </w:rPr>
              <w:t>Х</w:t>
            </w:r>
          </w:p>
        </w:tc>
        <w:tc>
          <w:tcPr>
            <w:tcW w:w="993" w:type="dxa"/>
          </w:tcPr>
          <w:p w:rsidR="00DE1BAF" w:rsidRPr="006A5D9A" w:rsidRDefault="00DE1BAF" w:rsidP="00D900C3">
            <w:pPr>
              <w:jc w:val="center"/>
              <w:rPr>
                <w:sz w:val="22"/>
                <w:szCs w:val="22"/>
              </w:rPr>
            </w:pPr>
            <w:r w:rsidRPr="006A5D9A">
              <w:rPr>
                <w:sz w:val="22"/>
                <w:szCs w:val="22"/>
              </w:rPr>
              <w:t>Х</w:t>
            </w:r>
          </w:p>
        </w:tc>
        <w:tc>
          <w:tcPr>
            <w:tcW w:w="708" w:type="dxa"/>
          </w:tcPr>
          <w:p w:rsidR="00DE1BAF" w:rsidRPr="006A5D9A" w:rsidRDefault="00DE1BAF"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E1BAF" w:rsidRPr="006A5D9A" w:rsidRDefault="00887444" w:rsidP="005016D2">
            <w:pPr>
              <w:widowControl w:val="0"/>
              <w:autoSpaceDE w:val="0"/>
              <w:autoSpaceDN w:val="0"/>
              <w:adjustRightInd w:val="0"/>
              <w:jc w:val="center"/>
              <w:rPr>
                <w:sz w:val="22"/>
                <w:szCs w:val="22"/>
              </w:rPr>
            </w:pPr>
            <w:r>
              <w:rPr>
                <w:sz w:val="22"/>
                <w:szCs w:val="22"/>
              </w:rPr>
              <w:t>28</w:t>
            </w:r>
            <w:r w:rsidR="00547EFA" w:rsidRPr="006A5D9A">
              <w:rPr>
                <w:sz w:val="22"/>
                <w:szCs w:val="22"/>
              </w:rPr>
              <w:t>36,0</w:t>
            </w:r>
          </w:p>
        </w:tc>
        <w:tc>
          <w:tcPr>
            <w:tcW w:w="850" w:type="dxa"/>
          </w:tcPr>
          <w:p w:rsidR="00DE1BAF" w:rsidRPr="006A5D9A" w:rsidRDefault="00547EFA" w:rsidP="00876EDE">
            <w:pPr>
              <w:jc w:val="center"/>
              <w:rPr>
                <w:spacing w:val="-16"/>
                <w:sz w:val="22"/>
                <w:szCs w:val="22"/>
              </w:rPr>
            </w:pPr>
            <w:r w:rsidRPr="006A5D9A">
              <w:rPr>
                <w:spacing w:val="-16"/>
                <w:sz w:val="22"/>
                <w:szCs w:val="22"/>
              </w:rPr>
              <w:t>436,0</w:t>
            </w:r>
          </w:p>
        </w:tc>
        <w:tc>
          <w:tcPr>
            <w:tcW w:w="851" w:type="dxa"/>
          </w:tcPr>
          <w:p w:rsidR="00DE1BAF" w:rsidRPr="006A5D9A" w:rsidRDefault="005E6870" w:rsidP="005016D2">
            <w:pPr>
              <w:jc w:val="center"/>
              <w:rPr>
                <w:spacing w:val="-16"/>
                <w:sz w:val="22"/>
                <w:szCs w:val="22"/>
              </w:rPr>
            </w:pPr>
            <w:r w:rsidRPr="006A5D9A">
              <w:rPr>
                <w:spacing w:val="-16"/>
                <w:sz w:val="22"/>
                <w:szCs w:val="22"/>
              </w:rPr>
              <w:t>400,0</w:t>
            </w:r>
          </w:p>
        </w:tc>
        <w:tc>
          <w:tcPr>
            <w:tcW w:w="850" w:type="dxa"/>
          </w:tcPr>
          <w:p w:rsidR="00DE1BAF" w:rsidRPr="006A5D9A" w:rsidRDefault="00767722" w:rsidP="005016D2">
            <w:pPr>
              <w:jc w:val="center"/>
              <w:rPr>
                <w:sz w:val="22"/>
                <w:szCs w:val="22"/>
              </w:rPr>
            </w:pPr>
            <w:r>
              <w:rPr>
                <w:sz w:val="22"/>
                <w:szCs w:val="22"/>
              </w:rPr>
              <w:t>5</w:t>
            </w:r>
            <w:r w:rsidR="005E6870" w:rsidRPr="006A5D9A">
              <w:rPr>
                <w:sz w:val="22"/>
                <w:szCs w:val="22"/>
              </w:rPr>
              <w:t>00,0</w:t>
            </w:r>
          </w:p>
        </w:tc>
        <w:tc>
          <w:tcPr>
            <w:tcW w:w="709" w:type="dxa"/>
          </w:tcPr>
          <w:p w:rsidR="00DE1BAF" w:rsidRPr="006A5D9A" w:rsidRDefault="00767722" w:rsidP="00D900C3">
            <w:pPr>
              <w:jc w:val="center"/>
              <w:rPr>
                <w:sz w:val="22"/>
                <w:szCs w:val="22"/>
              </w:rPr>
            </w:pPr>
            <w:r>
              <w:rPr>
                <w:sz w:val="22"/>
                <w:szCs w:val="22"/>
              </w:rPr>
              <w:t>5</w:t>
            </w:r>
            <w:r w:rsidR="005E6870" w:rsidRPr="006A5D9A">
              <w:rPr>
                <w:sz w:val="22"/>
                <w:szCs w:val="22"/>
              </w:rPr>
              <w:t>00,0</w:t>
            </w:r>
          </w:p>
        </w:tc>
        <w:tc>
          <w:tcPr>
            <w:tcW w:w="708" w:type="dxa"/>
          </w:tcPr>
          <w:p w:rsidR="00DE1BAF" w:rsidRPr="006A5D9A" w:rsidRDefault="00767722" w:rsidP="00D900C3">
            <w:pPr>
              <w:jc w:val="center"/>
              <w:rPr>
                <w:sz w:val="22"/>
                <w:szCs w:val="22"/>
              </w:rPr>
            </w:pPr>
            <w:r>
              <w:rPr>
                <w:sz w:val="22"/>
                <w:szCs w:val="22"/>
              </w:rPr>
              <w:t>5</w:t>
            </w:r>
            <w:r w:rsidR="00AC5773" w:rsidRPr="006A5D9A">
              <w:rPr>
                <w:sz w:val="22"/>
                <w:szCs w:val="22"/>
              </w:rPr>
              <w:t>00,0</w:t>
            </w:r>
          </w:p>
        </w:tc>
        <w:tc>
          <w:tcPr>
            <w:tcW w:w="709" w:type="dxa"/>
          </w:tcPr>
          <w:p w:rsidR="00DE1BAF" w:rsidRPr="006A5D9A" w:rsidRDefault="00887444" w:rsidP="00D900C3">
            <w:pPr>
              <w:jc w:val="center"/>
              <w:rPr>
                <w:sz w:val="22"/>
                <w:szCs w:val="22"/>
              </w:rPr>
            </w:pPr>
            <w:r>
              <w:rPr>
                <w:sz w:val="22"/>
                <w:szCs w:val="22"/>
              </w:rPr>
              <w:t>500,0</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r>
      <w:tr w:rsidR="00767722" w:rsidRPr="006A5D9A" w:rsidTr="00044C1F">
        <w:trPr>
          <w:trHeight w:val="312"/>
          <w:tblCellSpacing w:w="5" w:type="nil"/>
        </w:trPr>
        <w:tc>
          <w:tcPr>
            <w:tcW w:w="1702" w:type="dxa"/>
            <w:vMerge w:val="restart"/>
          </w:tcPr>
          <w:p w:rsidR="00767722" w:rsidRPr="006A5D9A" w:rsidRDefault="00767722"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всего,</w:t>
            </w:r>
          </w:p>
          <w:p w:rsidR="00767722" w:rsidRPr="006A5D9A" w:rsidRDefault="00767722"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Х</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tcPr>
          <w:p w:rsidR="00767722" w:rsidRPr="006A5D9A" w:rsidRDefault="00767722" w:rsidP="00D900C3">
            <w:pPr>
              <w:widowControl w:val="0"/>
              <w:autoSpaceDE w:val="0"/>
              <w:autoSpaceDN w:val="0"/>
              <w:adjustRightInd w:val="0"/>
              <w:rPr>
                <w:sz w:val="22"/>
                <w:szCs w:val="22"/>
                <w:highlight w:val="yellow"/>
              </w:rPr>
            </w:pP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Х</w:t>
            </w:r>
          </w:p>
        </w:tc>
        <w:tc>
          <w:tcPr>
            <w:tcW w:w="993" w:type="dxa"/>
          </w:tcPr>
          <w:p w:rsidR="00767722" w:rsidRPr="006A5D9A" w:rsidRDefault="00767722" w:rsidP="00D900C3">
            <w:pPr>
              <w:jc w:val="center"/>
              <w:rPr>
                <w:sz w:val="22"/>
                <w:szCs w:val="22"/>
              </w:rPr>
            </w:pPr>
            <w:r w:rsidRPr="006A5D9A">
              <w:rPr>
                <w:sz w:val="22"/>
                <w:szCs w:val="22"/>
              </w:rPr>
              <w:t>Х</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val="restart"/>
          </w:tcPr>
          <w:p w:rsidR="00767722" w:rsidRPr="006A5D9A" w:rsidRDefault="00767722"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всего</w:t>
            </w:r>
          </w:p>
          <w:p w:rsidR="00767722" w:rsidRPr="006A5D9A" w:rsidRDefault="00767722"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04 09</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240</w:t>
            </w:r>
          </w:p>
          <w:p w:rsidR="00767722" w:rsidRPr="006A5D9A" w:rsidRDefault="00767722" w:rsidP="00D900C3">
            <w:pPr>
              <w:widowControl w:val="0"/>
              <w:autoSpaceDE w:val="0"/>
              <w:autoSpaceDN w:val="0"/>
              <w:adjustRightInd w:val="0"/>
              <w:jc w:val="center"/>
              <w:rPr>
                <w:sz w:val="22"/>
                <w:szCs w:val="22"/>
              </w:rPr>
            </w:pP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767722" w:rsidRPr="006A5D9A" w:rsidTr="00044C1F">
        <w:trPr>
          <w:trHeight w:val="439"/>
          <w:tblCellSpacing w:w="5" w:type="nil"/>
        </w:trPr>
        <w:tc>
          <w:tcPr>
            <w:tcW w:w="1702" w:type="dxa"/>
            <w:vMerge/>
          </w:tcPr>
          <w:p w:rsidR="00767722" w:rsidRPr="006A5D9A" w:rsidRDefault="00767722" w:rsidP="00D900C3">
            <w:pPr>
              <w:widowControl w:val="0"/>
              <w:autoSpaceDE w:val="0"/>
              <w:autoSpaceDN w:val="0"/>
              <w:adjustRightInd w:val="0"/>
              <w:rPr>
                <w:sz w:val="22"/>
                <w:szCs w:val="22"/>
                <w:highlight w:val="yellow"/>
              </w:rPr>
            </w:pPr>
          </w:p>
        </w:tc>
        <w:tc>
          <w:tcPr>
            <w:tcW w:w="1417" w:type="dxa"/>
            <w:vAlign w:val="center"/>
          </w:tcPr>
          <w:p w:rsidR="00767722" w:rsidRPr="006A5D9A" w:rsidRDefault="00767722"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767722" w:rsidRPr="006A5D9A" w:rsidRDefault="00767722" w:rsidP="00D900C3">
            <w:pPr>
              <w:jc w:val="center"/>
              <w:rPr>
                <w:sz w:val="22"/>
                <w:szCs w:val="22"/>
              </w:rPr>
            </w:pPr>
            <w:r w:rsidRPr="006A5D9A">
              <w:rPr>
                <w:sz w:val="22"/>
                <w:szCs w:val="22"/>
              </w:rPr>
              <w:t>951</w:t>
            </w:r>
          </w:p>
        </w:tc>
        <w:tc>
          <w:tcPr>
            <w:tcW w:w="708" w:type="dxa"/>
          </w:tcPr>
          <w:p w:rsidR="00767722" w:rsidRPr="006A5D9A" w:rsidRDefault="00767722" w:rsidP="00D900C3">
            <w:pPr>
              <w:jc w:val="center"/>
              <w:rPr>
                <w:sz w:val="22"/>
                <w:szCs w:val="22"/>
              </w:rPr>
            </w:pPr>
            <w:r w:rsidRPr="006A5D9A">
              <w:rPr>
                <w:sz w:val="22"/>
                <w:szCs w:val="22"/>
              </w:rPr>
              <w:t>04 09</w:t>
            </w:r>
          </w:p>
        </w:tc>
        <w:tc>
          <w:tcPr>
            <w:tcW w:w="993"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767722" w:rsidRPr="006A5D9A" w:rsidRDefault="00887444" w:rsidP="005E5482">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876EDE">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8" w:type="dxa"/>
          </w:tcPr>
          <w:p w:rsidR="00767722" w:rsidRPr="006A5D9A" w:rsidRDefault="00767722" w:rsidP="002A4D5D">
            <w:pPr>
              <w:jc w:val="center"/>
              <w:rPr>
                <w:sz w:val="22"/>
                <w:szCs w:val="22"/>
              </w:rPr>
            </w:pPr>
            <w:r>
              <w:rPr>
                <w:sz w:val="22"/>
                <w:szCs w:val="22"/>
              </w:rPr>
              <w:t>5</w:t>
            </w:r>
            <w:r w:rsidRPr="006A5D9A">
              <w:rPr>
                <w:sz w:val="22"/>
                <w:szCs w:val="22"/>
              </w:rPr>
              <w:t>00,0</w:t>
            </w:r>
          </w:p>
        </w:tc>
        <w:tc>
          <w:tcPr>
            <w:tcW w:w="709" w:type="dxa"/>
          </w:tcPr>
          <w:p w:rsidR="00767722" w:rsidRPr="006A5D9A" w:rsidRDefault="00887444" w:rsidP="00D900C3">
            <w:pPr>
              <w:jc w:val="center"/>
              <w:rPr>
                <w:sz w:val="22"/>
                <w:szCs w:val="22"/>
              </w:rPr>
            </w:pPr>
            <w:r>
              <w:rPr>
                <w:sz w:val="22"/>
                <w:szCs w:val="22"/>
              </w:rPr>
              <w:t>500,0</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c>
          <w:tcPr>
            <w:tcW w:w="709" w:type="dxa"/>
          </w:tcPr>
          <w:p w:rsidR="00767722" w:rsidRPr="006A5D9A" w:rsidRDefault="00767722" w:rsidP="00D900C3">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 xml:space="preserve">го сельского </w:t>
            </w:r>
            <w:r w:rsidRPr="006A5D9A">
              <w:rPr>
                <w:sz w:val="22"/>
                <w:szCs w:val="22"/>
              </w:rPr>
              <w:lastRenderedPageBreak/>
              <w:t>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достоверности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044C1F">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ции дорожного движения (КСОДД) и программы комплексного развития тран</w:t>
            </w:r>
            <w:r w:rsidRPr="006A5D9A">
              <w:rPr>
                <w:bCs/>
                <w:sz w:val="22"/>
                <w:szCs w:val="22"/>
              </w:rPr>
              <w:t>с</w:t>
            </w:r>
            <w:r w:rsidRPr="006A5D9A">
              <w:rPr>
                <w:bCs/>
                <w:sz w:val="22"/>
                <w:szCs w:val="22"/>
              </w:rPr>
              <w:lastRenderedPageBreak/>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5E6870" w:rsidRPr="006A5D9A" w:rsidTr="00044C1F">
        <w:trPr>
          <w:trHeight w:val="818"/>
          <w:tblCellSpacing w:w="5" w:type="nil"/>
        </w:trPr>
        <w:tc>
          <w:tcPr>
            <w:tcW w:w="1702" w:type="dxa"/>
            <w:vMerge w:val="restart"/>
          </w:tcPr>
          <w:p w:rsidR="005E6870" w:rsidRPr="006A5D9A" w:rsidRDefault="005E6870"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5E6870" w:rsidRPr="006A5D9A" w:rsidRDefault="005E6870"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5E6870" w:rsidRPr="006A5D9A" w:rsidRDefault="005E6870" w:rsidP="00A75A9D">
            <w:pPr>
              <w:widowControl w:val="0"/>
              <w:autoSpaceDE w:val="0"/>
              <w:autoSpaceDN w:val="0"/>
              <w:adjustRightInd w:val="0"/>
              <w:jc w:val="center"/>
              <w:rPr>
                <w:sz w:val="22"/>
                <w:szCs w:val="22"/>
              </w:rPr>
            </w:pPr>
            <w:r w:rsidRPr="006A5D9A">
              <w:rPr>
                <w:sz w:val="22"/>
                <w:szCs w:val="22"/>
              </w:rPr>
              <w:t>всего</w:t>
            </w:r>
          </w:p>
          <w:p w:rsidR="005E6870" w:rsidRPr="006A5D9A" w:rsidRDefault="005E6870"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5E6870" w:rsidRPr="006A5D9A" w:rsidRDefault="005E6870" w:rsidP="00A75A9D">
            <w:pPr>
              <w:jc w:val="center"/>
              <w:rPr>
                <w:sz w:val="22"/>
                <w:szCs w:val="22"/>
              </w:rPr>
            </w:pPr>
            <w:r w:rsidRPr="006A5D9A">
              <w:rPr>
                <w:sz w:val="22"/>
                <w:szCs w:val="22"/>
              </w:rPr>
              <w:t>951</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04 09</w:t>
            </w:r>
          </w:p>
        </w:tc>
        <w:tc>
          <w:tcPr>
            <w:tcW w:w="993"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240</w:t>
            </w:r>
          </w:p>
          <w:p w:rsidR="005E6870" w:rsidRPr="006A5D9A" w:rsidRDefault="005E6870" w:rsidP="00A75A9D">
            <w:pPr>
              <w:widowControl w:val="0"/>
              <w:autoSpaceDE w:val="0"/>
              <w:autoSpaceDN w:val="0"/>
              <w:adjustRightInd w:val="0"/>
              <w:jc w:val="center"/>
              <w:rPr>
                <w:sz w:val="22"/>
                <w:szCs w:val="22"/>
              </w:rPr>
            </w:pPr>
          </w:p>
        </w:tc>
        <w:tc>
          <w:tcPr>
            <w:tcW w:w="851" w:type="dxa"/>
            <w:shd w:val="clear" w:color="auto" w:fill="FFFFFF"/>
          </w:tcPr>
          <w:p w:rsidR="005E6870" w:rsidRPr="006A5D9A" w:rsidRDefault="00AC5773" w:rsidP="00767722">
            <w:pPr>
              <w:widowControl w:val="0"/>
              <w:autoSpaceDE w:val="0"/>
              <w:autoSpaceDN w:val="0"/>
              <w:adjustRightInd w:val="0"/>
              <w:jc w:val="center"/>
              <w:rPr>
                <w:sz w:val="22"/>
                <w:szCs w:val="22"/>
              </w:rPr>
            </w:pPr>
            <w:r w:rsidRPr="006A5D9A">
              <w:rPr>
                <w:sz w:val="22"/>
                <w:szCs w:val="22"/>
              </w:rPr>
              <w:t>2</w:t>
            </w:r>
            <w:r w:rsidR="00887444">
              <w:rPr>
                <w:sz w:val="22"/>
                <w:szCs w:val="22"/>
              </w:rPr>
              <w:t>8</w:t>
            </w:r>
            <w:r w:rsidR="00547EFA" w:rsidRPr="006A5D9A">
              <w:rPr>
                <w:sz w:val="22"/>
                <w:szCs w:val="22"/>
              </w:rPr>
              <w:t>36,0</w:t>
            </w:r>
          </w:p>
        </w:tc>
        <w:tc>
          <w:tcPr>
            <w:tcW w:w="850" w:type="dxa"/>
          </w:tcPr>
          <w:p w:rsidR="005E6870" w:rsidRPr="006A5D9A" w:rsidRDefault="00547EFA" w:rsidP="005E5482">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767722" w:rsidP="005E5482">
            <w:pPr>
              <w:jc w:val="center"/>
              <w:rPr>
                <w:sz w:val="22"/>
                <w:szCs w:val="22"/>
              </w:rPr>
            </w:pPr>
            <w:r>
              <w:rPr>
                <w:sz w:val="22"/>
                <w:szCs w:val="22"/>
              </w:rPr>
              <w:t>500,0</w:t>
            </w:r>
          </w:p>
        </w:tc>
        <w:tc>
          <w:tcPr>
            <w:tcW w:w="709" w:type="dxa"/>
          </w:tcPr>
          <w:p w:rsidR="005E6870" w:rsidRPr="006A5D9A" w:rsidRDefault="00767722" w:rsidP="005E5482">
            <w:pPr>
              <w:jc w:val="center"/>
              <w:rPr>
                <w:sz w:val="22"/>
                <w:szCs w:val="22"/>
              </w:rPr>
            </w:pPr>
            <w:r>
              <w:rPr>
                <w:sz w:val="22"/>
                <w:szCs w:val="22"/>
              </w:rPr>
              <w:t>500,0</w:t>
            </w:r>
          </w:p>
        </w:tc>
        <w:tc>
          <w:tcPr>
            <w:tcW w:w="708" w:type="dxa"/>
          </w:tcPr>
          <w:p w:rsidR="005E6870" w:rsidRPr="006A5D9A" w:rsidRDefault="00767722" w:rsidP="00A75A9D">
            <w:pPr>
              <w:jc w:val="center"/>
              <w:rPr>
                <w:sz w:val="22"/>
                <w:szCs w:val="22"/>
              </w:rPr>
            </w:pPr>
            <w:r>
              <w:rPr>
                <w:sz w:val="22"/>
                <w:szCs w:val="22"/>
              </w:rPr>
              <w:t>500,0</w:t>
            </w:r>
          </w:p>
        </w:tc>
        <w:tc>
          <w:tcPr>
            <w:tcW w:w="709" w:type="dxa"/>
          </w:tcPr>
          <w:p w:rsidR="005E6870" w:rsidRPr="006A5D9A" w:rsidRDefault="00887444" w:rsidP="00A75A9D">
            <w:pPr>
              <w:jc w:val="center"/>
              <w:rPr>
                <w:sz w:val="22"/>
                <w:szCs w:val="22"/>
              </w:rPr>
            </w:pPr>
            <w:r>
              <w:rPr>
                <w:sz w:val="22"/>
                <w:szCs w:val="22"/>
              </w:rPr>
              <w:t>500,0</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r>
      <w:tr w:rsidR="00767722" w:rsidRPr="006A5D9A" w:rsidTr="00044C1F">
        <w:trPr>
          <w:trHeight w:val="843"/>
          <w:tblCellSpacing w:w="5" w:type="nil"/>
        </w:trPr>
        <w:tc>
          <w:tcPr>
            <w:tcW w:w="1702" w:type="dxa"/>
            <w:vMerge/>
          </w:tcPr>
          <w:p w:rsidR="00767722" w:rsidRPr="006A5D9A" w:rsidRDefault="00767722" w:rsidP="00F44788">
            <w:pPr>
              <w:widowControl w:val="0"/>
              <w:autoSpaceDE w:val="0"/>
              <w:autoSpaceDN w:val="0"/>
              <w:adjustRightInd w:val="0"/>
              <w:rPr>
                <w:sz w:val="22"/>
                <w:szCs w:val="22"/>
              </w:rPr>
            </w:pPr>
          </w:p>
        </w:tc>
        <w:tc>
          <w:tcPr>
            <w:tcW w:w="1417" w:type="dxa"/>
            <w:vAlign w:val="center"/>
          </w:tcPr>
          <w:p w:rsidR="00767722" w:rsidRPr="006A5D9A" w:rsidRDefault="00767722"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767722" w:rsidRPr="006A5D9A" w:rsidRDefault="00767722" w:rsidP="00A75A9D">
            <w:pPr>
              <w:jc w:val="center"/>
              <w:rPr>
                <w:sz w:val="22"/>
                <w:szCs w:val="22"/>
              </w:rPr>
            </w:pPr>
            <w:r w:rsidRPr="006A5D9A">
              <w:rPr>
                <w:sz w:val="22"/>
                <w:szCs w:val="22"/>
              </w:rPr>
              <w:t>951</w:t>
            </w:r>
          </w:p>
        </w:tc>
        <w:tc>
          <w:tcPr>
            <w:tcW w:w="708" w:type="dxa"/>
          </w:tcPr>
          <w:p w:rsidR="00767722" w:rsidRPr="006A5D9A" w:rsidRDefault="00767722" w:rsidP="00A75A9D">
            <w:pPr>
              <w:jc w:val="center"/>
              <w:rPr>
                <w:sz w:val="22"/>
                <w:szCs w:val="22"/>
              </w:rPr>
            </w:pPr>
            <w:r w:rsidRPr="006A5D9A">
              <w:rPr>
                <w:sz w:val="22"/>
                <w:szCs w:val="22"/>
              </w:rPr>
              <w:t>04 09</w:t>
            </w:r>
          </w:p>
        </w:tc>
        <w:tc>
          <w:tcPr>
            <w:tcW w:w="993" w:type="dxa"/>
          </w:tcPr>
          <w:p w:rsidR="00767722" w:rsidRPr="006A5D9A" w:rsidRDefault="00767722"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767722" w:rsidRPr="006A5D9A" w:rsidRDefault="00767722"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767722" w:rsidRPr="006A5D9A" w:rsidRDefault="00887444" w:rsidP="00547EFA">
            <w:pPr>
              <w:widowControl w:val="0"/>
              <w:autoSpaceDE w:val="0"/>
              <w:autoSpaceDN w:val="0"/>
              <w:adjustRightInd w:val="0"/>
              <w:jc w:val="center"/>
              <w:rPr>
                <w:sz w:val="22"/>
                <w:szCs w:val="22"/>
              </w:rPr>
            </w:pPr>
            <w:r>
              <w:rPr>
                <w:sz w:val="22"/>
                <w:szCs w:val="22"/>
              </w:rPr>
              <w:t>28</w:t>
            </w:r>
            <w:r w:rsidR="00767722" w:rsidRPr="006A5D9A">
              <w:rPr>
                <w:sz w:val="22"/>
                <w:szCs w:val="22"/>
              </w:rPr>
              <w:t>36,0</w:t>
            </w:r>
          </w:p>
        </w:tc>
        <w:tc>
          <w:tcPr>
            <w:tcW w:w="850" w:type="dxa"/>
          </w:tcPr>
          <w:p w:rsidR="00767722" w:rsidRPr="006A5D9A" w:rsidRDefault="00767722" w:rsidP="005E5482">
            <w:pPr>
              <w:jc w:val="center"/>
              <w:rPr>
                <w:spacing w:val="-16"/>
                <w:sz w:val="22"/>
                <w:szCs w:val="22"/>
              </w:rPr>
            </w:pPr>
            <w:r w:rsidRPr="006A5D9A">
              <w:rPr>
                <w:spacing w:val="-16"/>
                <w:sz w:val="22"/>
                <w:szCs w:val="22"/>
              </w:rPr>
              <w:t>436,0</w:t>
            </w:r>
          </w:p>
        </w:tc>
        <w:tc>
          <w:tcPr>
            <w:tcW w:w="851" w:type="dxa"/>
          </w:tcPr>
          <w:p w:rsidR="00767722" w:rsidRPr="006A5D9A" w:rsidRDefault="00767722" w:rsidP="005E5482">
            <w:pPr>
              <w:jc w:val="center"/>
              <w:rPr>
                <w:spacing w:val="-16"/>
                <w:sz w:val="22"/>
                <w:szCs w:val="22"/>
              </w:rPr>
            </w:pPr>
            <w:r w:rsidRPr="006A5D9A">
              <w:rPr>
                <w:spacing w:val="-16"/>
                <w:sz w:val="22"/>
                <w:szCs w:val="22"/>
              </w:rPr>
              <w:t>400,0</w:t>
            </w:r>
          </w:p>
        </w:tc>
        <w:tc>
          <w:tcPr>
            <w:tcW w:w="850" w:type="dxa"/>
          </w:tcPr>
          <w:p w:rsidR="00767722" w:rsidRPr="006A5D9A" w:rsidRDefault="00767722" w:rsidP="002A4D5D">
            <w:pPr>
              <w:jc w:val="center"/>
              <w:rPr>
                <w:sz w:val="22"/>
                <w:szCs w:val="22"/>
              </w:rPr>
            </w:pPr>
            <w:r>
              <w:rPr>
                <w:sz w:val="22"/>
                <w:szCs w:val="22"/>
              </w:rPr>
              <w:t>500,0</w:t>
            </w:r>
          </w:p>
        </w:tc>
        <w:tc>
          <w:tcPr>
            <w:tcW w:w="709" w:type="dxa"/>
          </w:tcPr>
          <w:p w:rsidR="00767722" w:rsidRPr="006A5D9A" w:rsidRDefault="00767722" w:rsidP="002A4D5D">
            <w:pPr>
              <w:jc w:val="center"/>
              <w:rPr>
                <w:sz w:val="22"/>
                <w:szCs w:val="22"/>
              </w:rPr>
            </w:pPr>
            <w:r>
              <w:rPr>
                <w:sz w:val="22"/>
                <w:szCs w:val="22"/>
              </w:rPr>
              <w:t>500,0</w:t>
            </w:r>
          </w:p>
        </w:tc>
        <w:tc>
          <w:tcPr>
            <w:tcW w:w="708" w:type="dxa"/>
          </w:tcPr>
          <w:p w:rsidR="00767722" w:rsidRPr="006A5D9A" w:rsidRDefault="00767722" w:rsidP="002A4D5D">
            <w:pPr>
              <w:jc w:val="center"/>
              <w:rPr>
                <w:sz w:val="22"/>
                <w:szCs w:val="22"/>
              </w:rPr>
            </w:pPr>
            <w:r>
              <w:rPr>
                <w:sz w:val="22"/>
                <w:szCs w:val="22"/>
              </w:rPr>
              <w:t>500,0</w:t>
            </w:r>
          </w:p>
        </w:tc>
        <w:tc>
          <w:tcPr>
            <w:tcW w:w="709" w:type="dxa"/>
          </w:tcPr>
          <w:p w:rsidR="00767722" w:rsidRPr="006A5D9A" w:rsidRDefault="00887444" w:rsidP="00A75A9D">
            <w:pPr>
              <w:jc w:val="center"/>
              <w:rPr>
                <w:sz w:val="22"/>
                <w:szCs w:val="22"/>
              </w:rPr>
            </w:pPr>
            <w:r>
              <w:rPr>
                <w:sz w:val="22"/>
                <w:szCs w:val="22"/>
              </w:rPr>
              <w:t>500,0</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c>
          <w:tcPr>
            <w:tcW w:w="709" w:type="dxa"/>
          </w:tcPr>
          <w:p w:rsidR="00767722" w:rsidRPr="006A5D9A" w:rsidRDefault="00767722" w:rsidP="00A75A9D">
            <w:pPr>
              <w:jc w:val="center"/>
              <w:rPr>
                <w:sz w:val="22"/>
                <w:szCs w:val="22"/>
              </w:rPr>
            </w:pPr>
            <w:r w:rsidRPr="006A5D9A">
              <w:rPr>
                <w:sz w:val="22"/>
                <w:szCs w:val="22"/>
              </w:rPr>
              <w:t>–</w:t>
            </w:r>
          </w:p>
        </w:tc>
      </w:tr>
      <w:tr w:rsidR="00BC162D" w:rsidRPr="006A5D9A" w:rsidTr="00044C1F">
        <w:trPr>
          <w:trHeight w:val="463"/>
          <w:tblCellSpacing w:w="5" w:type="nil"/>
        </w:trPr>
        <w:tc>
          <w:tcPr>
            <w:tcW w:w="1702" w:type="dxa"/>
            <w:vMerge w:val="restart"/>
          </w:tcPr>
          <w:p w:rsidR="00BC162D" w:rsidRPr="006A5D9A" w:rsidRDefault="00BC162D" w:rsidP="00BC162D">
            <w:pPr>
              <w:pStyle w:val="ConsPlusCell"/>
              <w:rPr>
                <w:bCs/>
                <w:sz w:val="22"/>
                <w:szCs w:val="22"/>
              </w:rPr>
            </w:pPr>
            <w:r w:rsidRPr="006A5D9A">
              <w:rPr>
                <w:bCs/>
                <w:sz w:val="22"/>
                <w:szCs w:val="22"/>
              </w:rPr>
              <w:t xml:space="preserve">Подпрограмма 2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Повышение безопасности дорожного движения на территории  Красноарме</w:t>
            </w:r>
            <w:r w:rsidRPr="006A5D9A">
              <w:rPr>
                <w:sz w:val="22"/>
                <w:szCs w:val="22"/>
              </w:rPr>
              <w:t>й</w:t>
            </w:r>
            <w:r w:rsidRPr="006A5D9A">
              <w:rPr>
                <w:sz w:val="22"/>
                <w:szCs w:val="22"/>
              </w:rPr>
              <w:t xml:space="preserve">ского сельского </w:t>
            </w:r>
            <w:r w:rsidRPr="006A5D9A">
              <w:rPr>
                <w:sz w:val="22"/>
                <w:szCs w:val="22"/>
              </w:rPr>
              <w:lastRenderedPageBreak/>
              <w:t>поселения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lastRenderedPageBreak/>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810"/>
          <w:tblCellSpacing w:w="5" w:type="nil"/>
        </w:trPr>
        <w:tc>
          <w:tcPr>
            <w:tcW w:w="1702" w:type="dxa"/>
            <w:vMerge/>
          </w:tcPr>
          <w:p w:rsidR="00BC162D" w:rsidRPr="006A5D9A" w:rsidRDefault="00BC162D" w:rsidP="00BC162D">
            <w:pPr>
              <w:pStyle w:val="ConsPlusCell"/>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568"/>
          <w:tblCellSpacing w:w="5" w:type="nil"/>
        </w:trPr>
        <w:tc>
          <w:tcPr>
            <w:tcW w:w="1702" w:type="dxa"/>
            <w:vMerge w:val="restart"/>
          </w:tcPr>
          <w:p w:rsidR="00BC162D" w:rsidRPr="006A5D9A" w:rsidRDefault="00BC162D"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705"/>
          <w:tblCellSpacing w:w="5" w:type="nil"/>
        </w:trPr>
        <w:tc>
          <w:tcPr>
            <w:tcW w:w="1702" w:type="dxa"/>
            <w:vMerge/>
          </w:tcPr>
          <w:p w:rsidR="00BC162D" w:rsidRPr="006A5D9A" w:rsidRDefault="00BC162D" w:rsidP="00BC162D">
            <w:pPr>
              <w:pStyle w:val="ConsPlusCell"/>
              <w:jc w:val="both"/>
              <w:rPr>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301"/>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420"/>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540"/>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w:t>
            </w:r>
            <w:r w:rsidRPr="006A5D9A">
              <w:rPr>
                <w:sz w:val="22"/>
                <w:szCs w:val="22"/>
              </w:rPr>
              <w:t>а</w:t>
            </w:r>
            <w:r w:rsidRPr="006A5D9A">
              <w:rPr>
                <w:sz w:val="22"/>
                <w:szCs w:val="22"/>
              </w:rPr>
              <w:t>селённых пун</w:t>
            </w:r>
            <w:r w:rsidRPr="006A5D9A">
              <w:rPr>
                <w:sz w:val="22"/>
                <w:szCs w:val="22"/>
              </w:rPr>
              <w:t>к</w:t>
            </w:r>
            <w:r w:rsidRPr="006A5D9A">
              <w:rPr>
                <w:sz w:val="22"/>
                <w:szCs w:val="22"/>
              </w:rPr>
              <w:t>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73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2"/>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31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5"/>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lastRenderedPageBreak/>
              <w:t>приятие 2.5:</w:t>
            </w:r>
          </w:p>
          <w:p w:rsidR="00BC162D" w:rsidRPr="006A5D9A" w:rsidRDefault="00BC162D"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BC162D" w:rsidRPr="006A5D9A" w:rsidRDefault="00BC162D" w:rsidP="00A75A9D">
            <w:pPr>
              <w:widowControl w:val="0"/>
              <w:autoSpaceDE w:val="0"/>
              <w:autoSpaceDN w:val="0"/>
              <w:adjustRightInd w:val="0"/>
              <w:rPr>
                <w:sz w:val="22"/>
                <w:szCs w:val="22"/>
                <w:highlight w:val="yellow"/>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lastRenderedPageBreak/>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lastRenderedPageBreak/>
              <w:t>в том числе:</w:t>
            </w:r>
          </w:p>
        </w:tc>
        <w:tc>
          <w:tcPr>
            <w:tcW w:w="851" w:type="dxa"/>
          </w:tcPr>
          <w:p w:rsidR="00BC162D" w:rsidRPr="006A5D9A" w:rsidRDefault="00BC162D" w:rsidP="00A75A9D">
            <w:pPr>
              <w:jc w:val="center"/>
              <w:rPr>
                <w:sz w:val="22"/>
                <w:szCs w:val="22"/>
              </w:rPr>
            </w:pPr>
            <w:r w:rsidRPr="006A5D9A">
              <w:rPr>
                <w:sz w:val="22"/>
                <w:szCs w:val="22"/>
              </w:rPr>
              <w:lastRenderedPageBreak/>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1033"/>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сельского поселения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p>
          <w:p w:rsidR="00BC162D" w:rsidRPr="006A5D9A" w:rsidRDefault="00BC162D" w:rsidP="00A75A9D">
            <w:pP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lastRenderedPageBreak/>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767722" w:rsidRPr="00B8405C" w:rsidTr="001421D2">
        <w:trPr>
          <w:trHeight w:val="315"/>
        </w:trPr>
        <w:tc>
          <w:tcPr>
            <w:tcW w:w="1985" w:type="dxa"/>
            <w:vMerge w:val="restart"/>
            <w:shd w:val="clear" w:color="auto" w:fill="auto"/>
            <w:hideMark/>
          </w:tcPr>
          <w:p w:rsidR="00767722" w:rsidRPr="00B8405C" w:rsidRDefault="00767722"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си</w:t>
            </w:r>
            <w:r w:rsidRPr="00B8405C">
              <w:rPr>
                <w:sz w:val="22"/>
                <w:szCs w:val="22"/>
              </w:rPr>
              <w:t>с</w:t>
            </w:r>
            <w:r w:rsidRPr="00B8405C">
              <w:rPr>
                <w:sz w:val="22"/>
                <w:szCs w:val="22"/>
              </w:rPr>
              <w:t>темы»</w:t>
            </w:r>
          </w:p>
        </w:tc>
        <w:tc>
          <w:tcPr>
            <w:tcW w:w="2835" w:type="dxa"/>
            <w:shd w:val="clear" w:color="auto" w:fill="auto"/>
            <w:noWrap/>
            <w:hideMark/>
          </w:tcPr>
          <w:p w:rsidR="00767722" w:rsidRPr="00B8405C" w:rsidRDefault="00767722" w:rsidP="00D900C3">
            <w:pPr>
              <w:rPr>
                <w:color w:val="000000"/>
                <w:sz w:val="22"/>
                <w:szCs w:val="22"/>
              </w:rPr>
            </w:pPr>
            <w:r w:rsidRPr="00B8405C">
              <w:rPr>
                <w:color w:val="000000"/>
                <w:sz w:val="22"/>
                <w:szCs w:val="22"/>
              </w:rPr>
              <w:t>Всего</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767722" w:rsidRPr="00B8405C" w:rsidTr="001421D2">
        <w:trPr>
          <w:trHeight w:val="275"/>
        </w:trPr>
        <w:tc>
          <w:tcPr>
            <w:tcW w:w="1985" w:type="dxa"/>
            <w:vMerge/>
            <w:vAlign w:val="center"/>
            <w:hideMark/>
          </w:tcPr>
          <w:p w:rsidR="00767722" w:rsidRPr="00B8405C" w:rsidRDefault="00767722" w:rsidP="00D900C3">
            <w:pPr>
              <w:rPr>
                <w:color w:val="000000"/>
                <w:sz w:val="22"/>
                <w:szCs w:val="22"/>
              </w:rPr>
            </w:pPr>
          </w:p>
        </w:tc>
        <w:tc>
          <w:tcPr>
            <w:tcW w:w="2835" w:type="dxa"/>
            <w:shd w:val="clear" w:color="auto" w:fill="auto"/>
            <w:hideMark/>
          </w:tcPr>
          <w:p w:rsidR="00767722" w:rsidRPr="00B8405C" w:rsidRDefault="00767722"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767722" w:rsidRPr="00B8405C" w:rsidTr="00BC72AD">
        <w:trPr>
          <w:trHeight w:val="315"/>
        </w:trPr>
        <w:tc>
          <w:tcPr>
            <w:tcW w:w="1985" w:type="dxa"/>
            <w:vMerge w:val="restart"/>
            <w:shd w:val="clear" w:color="auto" w:fill="auto"/>
            <w:hideMark/>
          </w:tcPr>
          <w:p w:rsidR="00767722" w:rsidRPr="00B8405C" w:rsidRDefault="00767722"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 xml:space="preserve">ноармейского </w:t>
            </w:r>
            <w:r w:rsidRPr="00B8405C">
              <w:rPr>
                <w:sz w:val="22"/>
                <w:szCs w:val="22"/>
              </w:rPr>
              <w:lastRenderedPageBreak/>
              <w:t>сельского посел</w:t>
            </w:r>
            <w:r w:rsidRPr="00B8405C">
              <w:rPr>
                <w:sz w:val="22"/>
                <w:szCs w:val="22"/>
              </w:rPr>
              <w:t>е</w:t>
            </w:r>
            <w:r w:rsidRPr="00B8405C">
              <w:rPr>
                <w:sz w:val="22"/>
                <w:szCs w:val="22"/>
              </w:rPr>
              <w:t>ния»</w:t>
            </w:r>
          </w:p>
        </w:tc>
        <w:tc>
          <w:tcPr>
            <w:tcW w:w="2835" w:type="dxa"/>
            <w:shd w:val="clear" w:color="auto" w:fill="auto"/>
            <w:noWrap/>
            <w:hideMark/>
          </w:tcPr>
          <w:p w:rsidR="00767722" w:rsidRPr="00B8405C" w:rsidRDefault="00767722" w:rsidP="00D900C3">
            <w:pPr>
              <w:rPr>
                <w:color w:val="000000"/>
                <w:sz w:val="22"/>
                <w:szCs w:val="22"/>
              </w:rPr>
            </w:pPr>
            <w:r w:rsidRPr="00B8405C">
              <w:rPr>
                <w:color w:val="000000"/>
                <w:sz w:val="22"/>
                <w:szCs w:val="22"/>
              </w:rPr>
              <w:lastRenderedPageBreak/>
              <w:t>Всего</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767722" w:rsidRPr="00B8405C" w:rsidTr="00BC72AD">
        <w:trPr>
          <w:trHeight w:val="383"/>
        </w:trPr>
        <w:tc>
          <w:tcPr>
            <w:tcW w:w="1985" w:type="dxa"/>
            <w:vMerge/>
            <w:shd w:val="clear" w:color="auto" w:fill="auto"/>
            <w:vAlign w:val="center"/>
            <w:hideMark/>
          </w:tcPr>
          <w:p w:rsidR="00767722" w:rsidRPr="00B8405C" w:rsidRDefault="00767722" w:rsidP="00D900C3">
            <w:pPr>
              <w:rPr>
                <w:color w:val="000000"/>
                <w:sz w:val="22"/>
                <w:szCs w:val="22"/>
              </w:rPr>
            </w:pPr>
          </w:p>
        </w:tc>
        <w:tc>
          <w:tcPr>
            <w:tcW w:w="2835" w:type="dxa"/>
            <w:shd w:val="clear" w:color="auto" w:fill="auto"/>
            <w:hideMark/>
          </w:tcPr>
          <w:p w:rsidR="00767722" w:rsidRPr="00B8405C" w:rsidRDefault="00767722"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767722" w:rsidRPr="00B8405C" w:rsidRDefault="00887444" w:rsidP="005E5482">
            <w:pPr>
              <w:widowControl w:val="0"/>
              <w:autoSpaceDE w:val="0"/>
              <w:autoSpaceDN w:val="0"/>
              <w:adjustRightInd w:val="0"/>
              <w:jc w:val="center"/>
              <w:rPr>
                <w:sz w:val="22"/>
                <w:szCs w:val="22"/>
              </w:rPr>
            </w:pPr>
            <w:r>
              <w:rPr>
                <w:sz w:val="22"/>
                <w:szCs w:val="22"/>
              </w:rPr>
              <w:t>28</w:t>
            </w:r>
            <w:r w:rsidR="00767722" w:rsidRPr="00B8405C">
              <w:rPr>
                <w:sz w:val="22"/>
                <w:szCs w:val="22"/>
              </w:rPr>
              <w:t>36,0</w:t>
            </w:r>
          </w:p>
        </w:tc>
        <w:tc>
          <w:tcPr>
            <w:tcW w:w="851" w:type="dxa"/>
          </w:tcPr>
          <w:p w:rsidR="00767722" w:rsidRPr="00B8405C" w:rsidRDefault="00767722" w:rsidP="005E5482">
            <w:pPr>
              <w:jc w:val="center"/>
              <w:rPr>
                <w:spacing w:val="-16"/>
                <w:sz w:val="22"/>
                <w:szCs w:val="22"/>
              </w:rPr>
            </w:pPr>
            <w:r w:rsidRPr="00B8405C">
              <w:rPr>
                <w:spacing w:val="-16"/>
                <w:sz w:val="22"/>
                <w:szCs w:val="22"/>
              </w:rPr>
              <w:t>436,0</w:t>
            </w:r>
          </w:p>
        </w:tc>
        <w:tc>
          <w:tcPr>
            <w:tcW w:w="850" w:type="dxa"/>
          </w:tcPr>
          <w:p w:rsidR="00767722" w:rsidRPr="00B8405C" w:rsidRDefault="00767722" w:rsidP="005E5482">
            <w:pPr>
              <w:jc w:val="center"/>
              <w:rPr>
                <w:spacing w:val="-16"/>
                <w:sz w:val="22"/>
                <w:szCs w:val="22"/>
              </w:rPr>
            </w:pPr>
            <w:r w:rsidRPr="00B8405C">
              <w:rPr>
                <w:spacing w:val="-16"/>
                <w:sz w:val="22"/>
                <w:szCs w:val="22"/>
              </w:rPr>
              <w:t>400,0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1" w:type="dxa"/>
            <w:shd w:val="clear" w:color="auto" w:fill="auto"/>
            <w:noWrap/>
          </w:tcPr>
          <w:p w:rsidR="00767722" w:rsidRPr="00B8405C" w:rsidRDefault="00767722" w:rsidP="002A4D5D">
            <w:pPr>
              <w:jc w:val="center"/>
              <w:rPr>
                <w:sz w:val="22"/>
                <w:szCs w:val="22"/>
              </w:rPr>
            </w:pPr>
            <w:r w:rsidRPr="00B8405C">
              <w:rPr>
                <w:sz w:val="22"/>
                <w:szCs w:val="22"/>
              </w:rPr>
              <w:t>500,0</w:t>
            </w:r>
          </w:p>
        </w:tc>
        <w:tc>
          <w:tcPr>
            <w:tcW w:w="850" w:type="dxa"/>
            <w:vAlign w:val="center"/>
          </w:tcPr>
          <w:p w:rsidR="00767722" w:rsidRPr="00B8405C" w:rsidRDefault="00887444" w:rsidP="00D900C3">
            <w:pPr>
              <w:jc w:val="center"/>
              <w:rPr>
                <w:sz w:val="22"/>
                <w:szCs w:val="22"/>
              </w:rPr>
            </w:pPr>
            <w:r>
              <w:rPr>
                <w:sz w:val="22"/>
                <w:szCs w:val="22"/>
              </w:rPr>
              <w:t>500,0</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850" w:type="dxa"/>
            <w:vAlign w:val="center"/>
          </w:tcPr>
          <w:p w:rsidR="00767722" w:rsidRPr="00B8405C" w:rsidRDefault="00767722" w:rsidP="00D900C3">
            <w:pPr>
              <w:jc w:val="center"/>
              <w:rPr>
                <w:sz w:val="22"/>
                <w:szCs w:val="22"/>
              </w:rPr>
            </w:pPr>
            <w:r w:rsidRPr="00B8405C">
              <w:rPr>
                <w:sz w:val="22"/>
                <w:szCs w:val="22"/>
              </w:rPr>
              <w:t>–</w:t>
            </w:r>
          </w:p>
        </w:tc>
        <w:tc>
          <w:tcPr>
            <w:tcW w:w="851" w:type="dxa"/>
            <w:vAlign w:val="center"/>
          </w:tcPr>
          <w:p w:rsidR="00767722" w:rsidRPr="00B8405C" w:rsidRDefault="00767722" w:rsidP="00D900C3">
            <w:pPr>
              <w:jc w:val="center"/>
              <w:rPr>
                <w:sz w:val="22"/>
                <w:szCs w:val="22"/>
              </w:rPr>
            </w:pPr>
            <w:r w:rsidRPr="00B8405C">
              <w:rPr>
                <w:sz w:val="22"/>
                <w:szCs w:val="22"/>
              </w:rPr>
              <w:t>–</w:t>
            </w:r>
          </w:p>
        </w:tc>
        <w:tc>
          <w:tcPr>
            <w:tcW w:w="1134" w:type="dxa"/>
            <w:vAlign w:val="center"/>
          </w:tcPr>
          <w:p w:rsidR="00767722" w:rsidRPr="00B8405C" w:rsidRDefault="00767722"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w:t>
            </w:r>
            <w:r w:rsidRPr="00B8405C">
              <w:rPr>
                <w:rFonts w:eastAsia="Calibri"/>
                <w:sz w:val="22"/>
                <w:szCs w:val="22"/>
                <w:lang w:eastAsia="en-US"/>
              </w:rPr>
              <w:lastRenderedPageBreak/>
              <w:t xml:space="preserve">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lastRenderedPageBreak/>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24" w:rsidRDefault="003B0024">
      <w:r>
        <w:separator/>
      </w:r>
    </w:p>
  </w:endnote>
  <w:endnote w:type="continuationSeparator" w:id="1">
    <w:p w:rsidR="003B0024" w:rsidRDefault="003B0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43056B" w:rsidP="0048275C">
    <w:pPr>
      <w:pStyle w:val="a7"/>
      <w:framePr w:wrap="around" w:vAnchor="text" w:hAnchor="margin" w:xAlign="right" w:y="1"/>
      <w:rPr>
        <w:rStyle w:val="ab"/>
      </w:rPr>
    </w:pPr>
    <w:r>
      <w:rPr>
        <w:rStyle w:val="ab"/>
      </w:rPr>
      <w:fldChar w:fldCharType="begin"/>
    </w:r>
    <w:r w:rsidR="006A5D9A">
      <w:rPr>
        <w:rStyle w:val="ab"/>
      </w:rPr>
      <w:instrText xml:space="preserve">PAGE  </w:instrText>
    </w:r>
    <w:r>
      <w:rPr>
        <w:rStyle w:val="ab"/>
      </w:rPr>
      <w:fldChar w:fldCharType="end"/>
    </w:r>
  </w:p>
  <w:p w:rsidR="006A5D9A" w:rsidRDefault="006A5D9A"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43056B" w:rsidP="0048275C">
    <w:pPr>
      <w:pStyle w:val="a7"/>
      <w:framePr w:wrap="around" w:vAnchor="text" w:hAnchor="margin" w:xAlign="right" w:y="1"/>
      <w:rPr>
        <w:rStyle w:val="ab"/>
      </w:rPr>
    </w:pPr>
    <w:r>
      <w:rPr>
        <w:rStyle w:val="ab"/>
      </w:rPr>
      <w:fldChar w:fldCharType="begin"/>
    </w:r>
    <w:r w:rsidR="006A5D9A">
      <w:rPr>
        <w:rStyle w:val="ab"/>
      </w:rPr>
      <w:instrText xml:space="preserve">PAGE  </w:instrText>
    </w:r>
    <w:r>
      <w:rPr>
        <w:rStyle w:val="ab"/>
      </w:rPr>
      <w:fldChar w:fldCharType="separate"/>
    </w:r>
    <w:r w:rsidR="00AE2514">
      <w:rPr>
        <w:rStyle w:val="ab"/>
        <w:noProof/>
      </w:rPr>
      <w:t>1</w:t>
    </w:r>
    <w:r>
      <w:rPr>
        <w:rStyle w:val="ab"/>
      </w:rPr>
      <w:fldChar w:fldCharType="end"/>
    </w:r>
  </w:p>
  <w:p w:rsidR="006A5D9A" w:rsidRDefault="006A5D9A"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43056B" w:rsidP="00745ABF">
    <w:pPr>
      <w:pStyle w:val="a7"/>
      <w:framePr w:wrap="around" w:vAnchor="text" w:hAnchor="margin" w:xAlign="right" w:y="1"/>
      <w:rPr>
        <w:rStyle w:val="ab"/>
      </w:rPr>
    </w:pPr>
    <w:r>
      <w:rPr>
        <w:rStyle w:val="ab"/>
      </w:rPr>
      <w:fldChar w:fldCharType="begin"/>
    </w:r>
    <w:r w:rsidR="006A5D9A">
      <w:rPr>
        <w:rStyle w:val="ab"/>
      </w:rPr>
      <w:instrText xml:space="preserve">PAGE  </w:instrText>
    </w:r>
    <w:r>
      <w:rPr>
        <w:rStyle w:val="ab"/>
      </w:rPr>
      <w:fldChar w:fldCharType="end"/>
    </w:r>
  </w:p>
  <w:p w:rsidR="006A5D9A" w:rsidRDefault="006A5D9A">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43056B" w:rsidP="00745ABF">
    <w:pPr>
      <w:pStyle w:val="a7"/>
      <w:framePr w:wrap="around" w:vAnchor="text" w:hAnchor="margin" w:xAlign="right" w:y="1"/>
      <w:rPr>
        <w:rStyle w:val="ab"/>
      </w:rPr>
    </w:pPr>
    <w:r>
      <w:rPr>
        <w:rStyle w:val="ab"/>
      </w:rPr>
      <w:fldChar w:fldCharType="begin"/>
    </w:r>
    <w:r w:rsidR="006A5D9A">
      <w:rPr>
        <w:rStyle w:val="ab"/>
      </w:rPr>
      <w:instrText xml:space="preserve">PAGE  </w:instrText>
    </w:r>
    <w:r>
      <w:rPr>
        <w:rStyle w:val="ab"/>
      </w:rPr>
      <w:fldChar w:fldCharType="separate"/>
    </w:r>
    <w:r w:rsidR="00AE2514">
      <w:rPr>
        <w:rStyle w:val="ab"/>
        <w:noProof/>
      </w:rPr>
      <w:t>26</w:t>
    </w:r>
    <w:r>
      <w:rPr>
        <w:rStyle w:val="ab"/>
      </w:rPr>
      <w:fldChar w:fldCharType="end"/>
    </w:r>
  </w:p>
  <w:p w:rsidR="006A5D9A" w:rsidRDefault="006A5D9A"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24" w:rsidRDefault="003B0024">
      <w:r>
        <w:separator/>
      </w:r>
    </w:p>
  </w:footnote>
  <w:footnote w:type="continuationSeparator" w:id="1">
    <w:p w:rsidR="003B0024" w:rsidRDefault="003B0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02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3056B"/>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514"/>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9C11-ADD4-422A-A999-4F82F1C9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cp:revision>
  <cp:lastPrinted>2019-12-04T08:23:00Z</cp:lastPrinted>
  <dcterms:created xsi:type="dcterms:W3CDTF">2021-12-09T07:53:00Z</dcterms:created>
  <dcterms:modified xsi:type="dcterms:W3CDTF">2021-12-22T07:23:00Z</dcterms:modified>
</cp:coreProperties>
</file>